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77D0" w14:textId="2972E394" w:rsidR="001E0A28" w:rsidRPr="00D92CE0" w:rsidRDefault="001E0A28" w:rsidP="50CAA84A">
      <w:pPr>
        <w:spacing w:after="120"/>
        <w:ind w:left="1985" w:hanging="1985"/>
        <w:rPr>
          <w:rFonts w:ascii="Arial" w:eastAsiaTheme="minorEastAsia" w:hAnsi="Arial" w:cs="Arial"/>
          <w:b/>
          <w:bCs/>
          <w:sz w:val="24"/>
          <w:szCs w:val="24"/>
          <w:lang w:eastAsia="zh-CN"/>
        </w:rPr>
      </w:pPr>
      <w:r w:rsidRPr="00D92CE0">
        <w:rPr>
          <w:rFonts w:ascii="Arial" w:eastAsiaTheme="minorEastAsia" w:hAnsi="Arial" w:cs="Arial"/>
          <w:b/>
          <w:bCs/>
          <w:sz w:val="24"/>
          <w:szCs w:val="24"/>
        </w:rPr>
        <w:t xml:space="preserve">3GPP TSG-RAN WG4 Meeting # </w:t>
      </w:r>
      <w:r w:rsidR="001128E7" w:rsidRPr="00D92CE0">
        <w:rPr>
          <w:rFonts w:ascii="Arial" w:eastAsiaTheme="minorEastAsia" w:hAnsi="Arial" w:cs="Arial"/>
          <w:b/>
          <w:bCs/>
          <w:sz w:val="24"/>
          <w:szCs w:val="24"/>
        </w:rPr>
        <w:t>10</w:t>
      </w:r>
      <w:r w:rsidR="00F95A7B" w:rsidRPr="00D92CE0">
        <w:rPr>
          <w:rFonts w:ascii="Arial" w:eastAsiaTheme="minorEastAsia" w:hAnsi="Arial" w:cs="Arial"/>
          <w:b/>
          <w:bCs/>
          <w:sz w:val="24"/>
          <w:szCs w:val="24"/>
        </w:rPr>
        <w:t>4</w:t>
      </w:r>
      <w:r w:rsidR="003F3A2F" w:rsidRPr="00D92CE0">
        <w:rPr>
          <w:rFonts w:ascii="Arial" w:eastAsiaTheme="minorEastAsia" w:hAnsi="Arial" w:cs="Arial"/>
          <w:b/>
          <w:bCs/>
          <w:sz w:val="24"/>
          <w:szCs w:val="24"/>
        </w:rPr>
        <w:t>-e</w:t>
      </w:r>
      <w:r w:rsidRPr="00D92CE0">
        <w:tab/>
      </w:r>
      <w:r w:rsidRPr="00D92CE0">
        <w:tab/>
      </w:r>
      <w:r w:rsidRPr="00D92CE0">
        <w:tab/>
      </w:r>
      <w:r w:rsidRPr="00D92CE0">
        <w:tab/>
      </w:r>
      <w:r w:rsidRPr="00D92CE0">
        <w:tab/>
      </w:r>
      <w:r w:rsidRPr="00D92CE0">
        <w:tab/>
      </w:r>
      <w:r w:rsidRPr="00D92CE0">
        <w:tab/>
      </w:r>
      <w:r w:rsidRPr="00D92CE0">
        <w:tab/>
      </w:r>
      <w:r w:rsidRPr="00D92CE0">
        <w:tab/>
      </w:r>
      <w:r w:rsidRPr="00D92CE0">
        <w:tab/>
      </w:r>
      <w:r w:rsidRPr="00D92CE0">
        <w:tab/>
      </w:r>
      <w:r w:rsidRPr="00D92CE0">
        <w:tab/>
      </w:r>
      <w:r w:rsidRPr="00FB5395">
        <w:rPr>
          <w:rFonts w:ascii="Arial" w:eastAsiaTheme="minorEastAsia" w:hAnsi="Arial" w:cs="Arial"/>
          <w:b/>
          <w:bCs/>
          <w:sz w:val="24"/>
          <w:szCs w:val="24"/>
        </w:rPr>
        <w:t>R4-</w:t>
      </w:r>
      <w:r w:rsidR="003F3A2F" w:rsidRPr="00FB5395">
        <w:rPr>
          <w:rFonts w:ascii="Arial" w:eastAsiaTheme="minorEastAsia" w:hAnsi="Arial" w:cs="Arial"/>
          <w:b/>
          <w:bCs/>
          <w:sz w:val="24"/>
          <w:szCs w:val="24"/>
        </w:rPr>
        <w:t>2</w:t>
      </w:r>
      <w:r w:rsidR="000D19DE" w:rsidRPr="00FB5395">
        <w:rPr>
          <w:rFonts w:ascii="Arial" w:eastAsiaTheme="minorEastAsia" w:hAnsi="Arial" w:cs="Arial"/>
          <w:b/>
          <w:bCs/>
          <w:sz w:val="24"/>
          <w:szCs w:val="24"/>
        </w:rPr>
        <w:t>2</w:t>
      </w:r>
      <w:r w:rsidR="00FB5395" w:rsidRPr="00FB5395">
        <w:rPr>
          <w:rFonts w:ascii="Arial" w:eastAsiaTheme="minorEastAsia" w:hAnsi="Arial" w:cs="Arial"/>
          <w:b/>
          <w:bCs/>
          <w:sz w:val="24"/>
          <w:szCs w:val="24"/>
        </w:rPr>
        <w:t>13262</w:t>
      </w:r>
    </w:p>
    <w:p w14:paraId="55771D56" w14:textId="4EB779EB" w:rsidR="00615EBB" w:rsidRPr="00D92CE0" w:rsidRDefault="001E0A28" w:rsidP="50CAA84A">
      <w:pPr>
        <w:spacing w:after="120"/>
        <w:ind w:left="1985" w:hanging="1985"/>
        <w:rPr>
          <w:rFonts w:ascii="Arial" w:eastAsiaTheme="minorEastAsia" w:hAnsi="Arial" w:cs="Arial"/>
          <w:b/>
          <w:bCs/>
          <w:sz w:val="24"/>
          <w:szCs w:val="24"/>
          <w:lang w:eastAsia="zh-CN"/>
        </w:rPr>
      </w:pPr>
      <w:r w:rsidRPr="00D92CE0">
        <w:rPr>
          <w:rFonts w:ascii="Arial" w:eastAsiaTheme="minorEastAsia" w:hAnsi="Arial" w:cs="Arial"/>
          <w:b/>
          <w:bCs/>
          <w:sz w:val="24"/>
          <w:szCs w:val="24"/>
        </w:rPr>
        <w:t xml:space="preserve">Electronic Meeting, </w:t>
      </w:r>
      <w:r w:rsidR="000D19DE" w:rsidRPr="00D92CE0">
        <w:rPr>
          <w:rFonts w:ascii="Arial" w:hAnsi="Arial"/>
          <w:b/>
          <w:bCs/>
          <w:sz w:val="24"/>
          <w:szCs w:val="24"/>
        </w:rPr>
        <w:t>1</w:t>
      </w:r>
      <w:r w:rsidR="00F95A7B" w:rsidRPr="00D92CE0">
        <w:rPr>
          <w:rFonts w:ascii="Arial" w:hAnsi="Arial"/>
          <w:b/>
          <w:bCs/>
          <w:sz w:val="24"/>
          <w:szCs w:val="24"/>
        </w:rPr>
        <w:t>5</w:t>
      </w:r>
      <w:r w:rsidR="00442337" w:rsidRPr="00D92CE0">
        <w:rPr>
          <w:rFonts w:ascii="Arial" w:hAnsi="Arial"/>
          <w:b/>
          <w:bCs/>
          <w:sz w:val="24"/>
          <w:szCs w:val="24"/>
        </w:rPr>
        <w:t xml:space="preserve"> – </w:t>
      </w:r>
      <w:r w:rsidR="001128E7" w:rsidRPr="00D92CE0">
        <w:rPr>
          <w:rFonts w:ascii="Arial" w:hAnsi="Arial"/>
          <w:b/>
          <w:bCs/>
          <w:sz w:val="24"/>
          <w:szCs w:val="24"/>
        </w:rPr>
        <w:t>2</w:t>
      </w:r>
      <w:r w:rsidR="00F95A7B" w:rsidRPr="00D92CE0">
        <w:rPr>
          <w:rFonts w:ascii="Arial" w:hAnsi="Arial"/>
          <w:b/>
          <w:bCs/>
          <w:sz w:val="24"/>
          <w:szCs w:val="24"/>
        </w:rPr>
        <w:t>6</w:t>
      </w:r>
      <w:r w:rsidR="00442337" w:rsidRPr="00D92CE0">
        <w:rPr>
          <w:rFonts w:ascii="Arial" w:hAnsi="Arial"/>
          <w:b/>
          <w:bCs/>
          <w:sz w:val="24"/>
          <w:szCs w:val="24"/>
        </w:rPr>
        <w:t xml:space="preserve"> </w:t>
      </w:r>
      <w:r w:rsidR="00F95A7B" w:rsidRPr="00D92CE0">
        <w:rPr>
          <w:rFonts w:ascii="Arial" w:hAnsi="Arial"/>
          <w:b/>
          <w:bCs/>
          <w:sz w:val="24"/>
          <w:szCs w:val="24"/>
        </w:rPr>
        <w:t>August</w:t>
      </w:r>
      <w:r w:rsidR="00442337" w:rsidRPr="00D92CE0">
        <w:rPr>
          <w:rFonts w:ascii="Arial" w:hAnsi="Arial"/>
          <w:b/>
          <w:bCs/>
          <w:sz w:val="24"/>
          <w:szCs w:val="24"/>
        </w:rPr>
        <w:t xml:space="preserve"> 202</w:t>
      </w:r>
      <w:r w:rsidR="000D19DE" w:rsidRPr="00D92CE0">
        <w:rPr>
          <w:rFonts w:ascii="Arial" w:hAnsi="Arial"/>
          <w:b/>
          <w:bCs/>
          <w:sz w:val="24"/>
          <w:szCs w:val="24"/>
        </w:rPr>
        <w:t>2</w:t>
      </w:r>
    </w:p>
    <w:p w14:paraId="55AD3D9D" w14:textId="77777777" w:rsidR="001E0A28" w:rsidRPr="00D92CE0" w:rsidRDefault="001E0A28" w:rsidP="50CAA84A">
      <w:pPr>
        <w:spacing w:after="120"/>
        <w:ind w:left="1985" w:hanging="1985"/>
        <w:rPr>
          <w:rFonts w:ascii="Arial" w:eastAsia="MS Mincho" w:hAnsi="Arial" w:cs="Arial"/>
          <w:b/>
          <w:bCs/>
          <w:sz w:val="22"/>
          <w:szCs w:val="22"/>
        </w:rPr>
      </w:pPr>
    </w:p>
    <w:p w14:paraId="722193E9" w14:textId="1760CA79" w:rsidR="00C24D2F" w:rsidRPr="00D92CE0" w:rsidRDefault="00C24D2F" w:rsidP="50CAA84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eastAsia="zh-CN"/>
        </w:rPr>
      </w:pPr>
      <w:r w:rsidRPr="00D92CE0">
        <w:rPr>
          <w:rFonts w:ascii="Arial" w:eastAsia="MS Mincho" w:hAnsi="Arial" w:cs="Arial"/>
          <w:b/>
          <w:bCs/>
          <w:color w:val="000000" w:themeColor="text1"/>
          <w:sz w:val="22"/>
          <w:szCs w:val="22"/>
        </w:rPr>
        <w:t xml:space="preserve">Agenda </w:t>
      </w:r>
      <w:r w:rsidR="007D19B7" w:rsidRPr="00D92CE0">
        <w:rPr>
          <w:rFonts w:ascii="Arial" w:eastAsia="MS Mincho" w:hAnsi="Arial" w:cs="Arial"/>
          <w:b/>
          <w:bCs/>
          <w:color w:val="000000" w:themeColor="text1"/>
          <w:sz w:val="22"/>
          <w:szCs w:val="22"/>
        </w:rPr>
        <w:t>item</w:t>
      </w:r>
      <w:r w:rsidRPr="00D92CE0">
        <w:rPr>
          <w:rFonts w:ascii="Arial" w:eastAsia="MS Mincho" w:hAnsi="Arial" w:cs="Arial"/>
          <w:b/>
          <w:bCs/>
          <w:color w:val="000000" w:themeColor="text1"/>
          <w:sz w:val="22"/>
          <w:szCs w:val="22"/>
        </w:rPr>
        <w:t>:</w:t>
      </w:r>
      <w:r w:rsidRPr="00D92CE0">
        <w:tab/>
      </w:r>
      <w:r w:rsidRPr="00D92CE0">
        <w:tab/>
      </w:r>
      <w:r w:rsidRPr="00D92CE0">
        <w:tab/>
      </w:r>
      <w:r w:rsidR="001E11AE" w:rsidRPr="00D92CE0">
        <w:rPr>
          <w:rFonts w:ascii="Arial" w:eastAsiaTheme="minorEastAsia" w:hAnsi="Arial" w:cs="Arial"/>
          <w:color w:val="000000" w:themeColor="text1"/>
          <w:sz w:val="22"/>
          <w:szCs w:val="22"/>
        </w:rPr>
        <w:t>9.</w:t>
      </w:r>
      <w:r w:rsidR="00B04395" w:rsidRPr="00D92CE0">
        <w:rPr>
          <w:rFonts w:ascii="Arial" w:eastAsiaTheme="minorEastAsia" w:hAnsi="Arial" w:cs="Arial"/>
          <w:color w:val="000000" w:themeColor="text1"/>
          <w:sz w:val="22"/>
          <w:szCs w:val="22"/>
        </w:rPr>
        <w:t>19.2.</w:t>
      </w:r>
      <w:r w:rsidR="00F222E2">
        <w:rPr>
          <w:rFonts w:ascii="Arial" w:eastAsiaTheme="minorEastAsia" w:hAnsi="Arial" w:cs="Arial"/>
          <w:color w:val="000000" w:themeColor="text1"/>
          <w:sz w:val="22"/>
          <w:szCs w:val="22"/>
        </w:rPr>
        <w:t>2</w:t>
      </w:r>
    </w:p>
    <w:p w14:paraId="0D3456B8" w14:textId="77777777" w:rsidR="00915D73" w:rsidRPr="00D92CE0" w:rsidRDefault="00915D73" w:rsidP="50CAA84A">
      <w:pPr>
        <w:spacing w:after="120"/>
        <w:ind w:left="1985" w:hanging="1985"/>
        <w:rPr>
          <w:rFonts w:ascii="Arial" w:hAnsi="Arial" w:cs="Arial"/>
          <w:color w:val="000000"/>
          <w:sz w:val="22"/>
          <w:szCs w:val="22"/>
          <w:lang w:eastAsia="zh-CN"/>
        </w:rPr>
      </w:pPr>
      <w:r w:rsidRPr="00D92CE0">
        <w:rPr>
          <w:rFonts w:ascii="Arial" w:eastAsia="MS Mincho" w:hAnsi="Arial" w:cs="Arial"/>
          <w:b/>
          <w:bCs/>
          <w:sz w:val="22"/>
          <w:szCs w:val="22"/>
        </w:rPr>
        <w:t>Source:</w:t>
      </w:r>
      <w:r w:rsidRPr="00D92CE0">
        <w:tab/>
      </w:r>
      <w:r w:rsidR="003F512B" w:rsidRPr="00D92CE0">
        <w:rPr>
          <w:rFonts w:ascii="Arial" w:hAnsi="Arial" w:cs="Arial"/>
          <w:color w:val="000000" w:themeColor="text1"/>
          <w:sz w:val="22"/>
          <w:szCs w:val="22"/>
        </w:rPr>
        <w:t>Ericsson</w:t>
      </w:r>
    </w:p>
    <w:p w14:paraId="2BEF9B19" w14:textId="009DC177" w:rsidR="00915D73" w:rsidRPr="00D92CE0" w:rsidRDefault="00915D73" w:rsidP="50CAA84A">
      <w:pPr>
        <w:spacing w:after="120"/>
        <w:ind w:left="1985" w:hanging="1985"/>
        <w:rPr>
          <w:rFonts w:ascii="Arial" w:eastAsiaTheme="minorEastAsia" w:hAnsi="Arial" w:cs="Arial"/>
          <w:color w:val="000000"/>
          <w:sz w:val="22"/>
          <w:szCs w:val="22"/>
          <w:lang w:eastAsia="zh-CN"/>
        </w:rPr>
      </w:pPr>
      <w:r w:rsidRPr="00D92CE0">
        <w:rPr>
          <w:rFonts w:ascii="Arial" w:eastAsia="MS Mincho" w:hAnsi="Arial" w:cs="Arial"/>
          <w:b/>
          <w:bCs/>
          <w:color w:val="000000" w:themeColor="text1"/>
          <w:sz w:val="22"/>
          <w:szCs w:val="22"/>
        </w:rPr>
        <w:t>Title:</w:t>
      </w:r>
      <w:r w:rsidRPr="00D92CE0">
        <w:tab/>
      </w:r>
      <w:r w:rsidR="00C471D4" w:rsidRPr="00D92CE0">
        <w:rPr>
          <w:rFonts w:ascii="Arial" w:eastAsia="MS Mincho" w:hAnsi="Arial" w:cs="Arial"/>
          <w:color w:val="000000" w:themeColor="text1"/>
          <w:sz w:val="22"/>
          <w:szCs w:val="22"/>
        </w:rPr>
        <w:t>Remaining issues</w:t>
      </w:r>
      <w:r w:rsidR="00C471D4" w:rsidRPr="00D92CE0">
        <w:rPr>
          <w:rFonts w:ascii="Arial" w:eastAsia="MS Mincho" w:hAnsi="Arial" w:cs="Arial"/>
          <w:b/>
          <w:bCs/>
          <w:color w:val="000000" w:themeColor="text1"/>
          <w:sz w:val="22"/>
          <w:szCs w:val="22"/>
        </w:rPr>
        <w:t xml:space="preserve"> </w:t>
      </w:r>
      <w:r w:rsidR="00C471D4" w:rsidRPr="00D92CE0">
        <w:rPr>
          <w:rFonts w:ascii="Arial" w:eastAsiaTheme="minorEastAsia" w:hAnsi="Arial" w:cs="Arial"/>
          <w:color w:val="000000" w:themeColor="text1"/>
          <w:sz w:val="22"/>
          <w:szCs w:val="22"/>
        </w:rPr>
        <w:t>o</w:t>
      </w:r>
      <w:r w:rsidR="00F95A7B" w:rsidRPr="00D92CE0">
        <w:rPr>
          <w:rFonts w:ascii="Arial" w:eastAsiaTheme="minorEastAsia" w:hAnsi="Arial" w:cs="Arial"/>
          <w:color w:val="000000" w:themeColor="text1"/>
          <w:sz w:val="22"/>
          <w:szCs w:val="22"/>
        </w:rPr>
        <w:t>n Rx/Tx delay mitigation</w:t>
      </w:r>
    </w:p>
    <w:p w14:paraId="221DE826" w14:textId="77777777" w:rsidR="00915D73" w:rsidRPr="00D92CE0" w:rsidRDefault="00915D73" w:rsidP="50CAA84A">
      <w:pPr>
        <w:spacing w:after="120"/>
        <w:ind w:left="1985" w:hanging="1985"/>
        <w:rPr>
          <w:rFonts w:ascii="Arial" w:eastAsiaTheme="minorEastAsia" w:hAnsi="Arial" w:cs="Arial"/>
          <w:sz w:val="22"/>
          <w:szCs w:val="22"/>
          <w:lang w:eastAsia="zh-CN"/>
        </w:rPr>
      </w:pPr>
      <w:r w:rsidRPr="00D92CE0">
        <w:rPr>
          <w:rFonts w:ascii="Arial" w:eastAsia="MS Mincho" w:hAnsi="Arial" w:cs="Arial"/>
          <w:b/>
          <w:bCs/>
          <w:color w:val="000000" w:themeColor="text1"/>
          <w:sz w:val="22"/>
          <w:szCs w:val="22"/>
        </w:rPr>
        <w:t>Document for:</w:t>
      </w:r>
      <w:r w:rsidRPr="00D92CE0">
        <w:tab/>
      </w:r>
      <w:r w:rsidR="003F512B" w:rsidRPr="00D92CE0">
        <w:rPr>
          <w:rFonts w:ascii="Arial" w:eastAsiaTheme="minorEastAsia" w:hAnsi="Arial" w:cs="Arial"/>
          <w:color w:val="000000" w:themeColor="text1"/>
          <w:sz w:val="22"/>
          <w:szCs w:val="22"/>
        </w:rPr>
        <w:t>Discussion</w:t>
      </w:r>
    </w:p>
    <w:p w14:paraId="705FBA04" w14:textId="77777777" w:rsidR="00AE7BAF" w:rsidRPr="00D92CE0" w:rsidRDefault="00915D73" w:rsidP="00BC6C29">
      <w:pPr>
        <w:pStyle w:val="Heading1"/>
        <w:rPr>
          <w:lang w:val="en-US"/>
        </w:rPr>
      </w:pPr>
      <w:r w:rsidRPr="00D92CE0">
        <w:rPr>
          <w:lang w:val="en-US"/>
        </w:rPr>
        <w:t>Introduction</w:t>
      </w:r>
    </w:p>
    <w:p w14:paraId="27721BA9" w14:textId="1F114795" w:rsidR="009E0C20" w:rsidRPr="00D92CE0" w:rsidRDefault="009E0C20" w:rsidP="00BC6C29">
      <w:r w:rsidRPr="00D92CE0">
        <w:t>In this contribution FFS issues on the following are addressed [1]:</w:t>
      </w:r>
    </w:p>
    <w:p w14:paraId="4C950B6F" w14:textId="4306708F" w:rsidR="009E0C20" w:rsidRPr="00D92CE0" w:rsidRDefault="002A3DDB" w:rsidP="00BC6C29">
      <w:pPr>
        <w:pStyle w:val="ListParagraph"/>
        <w:numPr>
          <w:ilvl w:val="0"/>
          <w:numId w:val="29"/>
        </w:numPr>
        <w:rPr>
          <w:lang w:eastAsia="ja-JP"/>
        </w:rPr>
      </w:pPr>
      <w:r w:rsidRPr="00D92CE0">
        <w:t>a</w:t>
      </w:r>
      <w:r w:rsidR="00E63F9B" w:rsidRPr="00D92CE0">
        <w:t xml:space="preserve">pplicable </w:t>
      </w:r>
      <w:r w:rsidR="009E0C20" w:rsidRPr="00D92CE0">
        <w:t>timing error margins for Rx TEGs,</w:t>
      </w:r>
    </w:p>
    <w:p w14:paraId="0CE46DAE" w14:textId="2AF1A126" w:rsidR="009E0C20" w:rsidRPr="00D92CE0" w:rsidRDefault="009E0C20" w:rsidP="50CAA84A">
      <w:pPr>
        <w:pStyle w:val="ListParagraph"/>
        <w:numPr>
          <w:ilvl w:val="0"/>
          <w:numId w:val="29"/>
        </w:numPr>
        <w:rPr>
          <w:color w:val="000000" w:themeColor="text1"/>
          <w:lang w:eastAsia="ja-JP"/>
        </w:rPr>
      </w:pPr>
      <w:r w:rsidRPr="00D92CE0">
        <w:t>candidate timing error margins for RxTx TEGs,</w:t>
      </w:r>
    </w:p>
    <w:p w14:paraId="4C567B34" w14:textId="68D6D91E" w:rsidR="009E0C20" w:rsidRPr="00D92CE0" w:rsidRDefault="009E0C20" w:rsidP="50CAA84A">
      <w:pPr>
        <w:pStyle w:val="ListParagraph"/>
        <w:numPr>
          <w:ilvl w:val="0"/>
          <w:numId w:val="29"/>
        </w:numPr>
        <w:rPr>
          <w:color w:val="000000" w:themeColor="text1"/>
        </w:rPr>
      </w:pPr>
      <w:r w:rsidRPr="00D92CE0">
        <w:t>test cases related to TEG,</w:t>
      </w:r>
    </w:p>
    <w:p w14:paraId="1C492AC1" w14:textId="26FCB766" w:rsidR="00946D1F" w:rsidRPr="00D92CE0" w:rsidRDefault="5B42797A" w:rsidP="50CAA84A">
      <w:pPr>
        <w:pStyle w:val="ListParagraph"/>
        <w:numPr>
          <w:ilvl w:val="0"/>
          <w:numId w:val="29"/>
        </w:numPr>
        <w:rPr>
          <w:rFonts w:eastAsia="Times New Roman"/>
          <w:b/>
          <w:bCs/>
          <w:i/>
          <w:iCs/>
        </w:rPr>
      </w:pPr>
      <w:r w:rsidRPr="00D92CE0">
        <w:t>relative UE Rx-Tx accuracy requirements related to TEG</w:t>
      </w:r>
      <w:r w:rsidR="00C24A51" w:rsidRPr="00D92CE0">
        <w:t>,</w:t>
      </w:r>
    </w:p>
    <w:p w14:paraId="2C86A31F" w14:textId="29D608DE" w:rsidR="00C24A51" w:rsidRPr="00D92CE0" w:rsidRDefault="00C24A51" w:rsidP="50CAA84A">
      <w:pPr>
        <w:pStyle w:val="ListParagraph"/>
        <w:numPr>
          <w:ilvl w:val="0"/>
          <w:numId w:val="29"/>
        </w:numPr>
        <w:rPr>
          <w:b/>
          <w:bCs/>
          <w:i/>
          <w:iCs/>
          <w:color w:val="000000" w:themeColor="text1"/>
        </w:rPr>
      </w:pPr>
      <w:r w:rsidRPr="00D92CE0">
        <w:t>TEG based measurement reporting.</w:t>
      </w:r>
    </w:p>
    <w:p w14:paraId="4870986A" w14:textId="6FDAB93D" w:rsidR="002948B1" w:rsidRPr="00D92CE0" w:rsidRDefault="002948B1" w:rsidP="00BC6C29">
      <w:pPr>
        <w:pStyle w:val="Heading1"/>
        <w:rPr>
          <w:lang w:val="en-US"/>
        </w:rPr>
      </w:pPr>
      <w:r w:rsidRPr="00D92CE0">
        <w:rPr>
          <w:lang w:val="en-US"/>
        </w:rPr>
        <w:t>Discussion</w:t>
      </w:r>
    </w:p>
    <w:p w14:paraId="0EF3A05D" w14:textId="2399F0C9" w:rsidR="002948B1" w:rsidRPr="00D92CE0" w:rsidRDefault="00E63F9B" w:rsidP="00BC6C29">
      <w:pPr>
        <w:pStyle w:val="Heading2"/>
        <w:rPr>
          <w:lang w:val="en-US"/>
        </w:rPr>
      </w:pPr>
      <w:r w:rsidRPr="00D92CE0">
        <w:rPr>
          <w:lang w:val="en-US"/>
        </w:rPr>
        <w:t>Applicable</w:t>
      </w:r>
      <w:r w:rsidR="002948B1" w:rsidRPr="00D92CE0">
        <w:rPr>
          <w:lang w:val="en-US"/>
        </w:rPr>
        <w:t xml:space="preserve"> timing error margins for Rx TEGs</w:t>
      </w:r>
    </w:p>
    <w:p w14:paraId="2866769D" w14:textId="38655E7F" w:rsidR="002948B1" w:rsidRPr="00D92CE0" w:rsidRDefault="002948B1" w:rsidP="00BC6C29">
      <w:pPr>
        <w:rPr>
          <w:lang w:eastAsia="zh-CN"/>
        </w:rPr>
      </w:pPr>
      <w:r w:rsidRPr="00D92CE0">
        <w:t>Candidate timing error margin values for R</w:t>
      </w:r>
      <w:r w:rsidR="00871CA7" w:rsidRPr="00D92CE0">
        <w:t>x</w:t>
      </w:r>
      <w:r w:rsidRPr="00D92CE0">
        <w:t xml:space="preserve"> TEG were agreed in RAN4#103-e</w:t>
      </w:r>
      <w:r w:rsidR="00424425" w:rsidRPr="00D92CE0">
        <w:t xml:space="preserve"> [1]</w:t>
      </w:r>
      <w:r w:rsidRPr="00D92CE0">
        <w:t xml:space="preserve">. The </w:t>
      </w:r>
      <w:r w:rsidR="00F47947" w:rsidRPr="00D92CE0">
        <w:t xml:space="preserve">applicable </w:t>
      </w:r>
      <w:r w:rsidRPr="00D92CE0">
        <w:t xml:space="preserve">timing error margin values that a UE selects from the pre-defined values for PRS measurement is FFS. </w:t>
      </w:r>
    </w:p>
    <w:p w14:paraId="335BD013" w14:textId="77777777" w:rsidR="002948B1" w:rsidRPr="00D92CE0" w:rsidRDefault="002948B1" w:rsidP="50CAA84A">
      <w:pPr>
        <w:rPr>
          <w:rFonts w:eastAsia="MS Mincho"/>
        </w:rPr>
      </w:pPr>
      <w:r w:rsidRPr="00D92CE0">
        <w:rPr>
          <w:rFonts w:eastAsiaTheme="minorEastAsia"/>
          <w:i/>
          <w:iCs/>
        </w:rPr>
        <w:t>Agreements:</w:t>
      </w:r>
    </w:p>
    <w:p w14:paraId="644A3CE5" w14:textId="77777777" w:rsidR="002948B1" w:rsidRPr="00D92CE0" w:rsidRDefault="002948B1" w:rsidP="50CAA84A">
      <w:pPr>
        <w:pStyle w:val="ListParagraph"/>
        <w:numPr>
          <w:ilvl w:val="0"/>
          <w:numId w:val="4"/>
        </w:numPr>
        <w:spacing w:after="120"/>
        <w:rPr>
          <w:i/>
          <w:iCs/>
          <w:lang w:eastAsia="zh-CN"/>
        </w:rPr>
      </w:pPr>
      <w:r w:rsidRPr="00D92CE0">
        <w:rPr>
          <w:i/>
          <w:iCs/>
        </w:rPr>
        <w:t>Candidate timing error margins</w:t>
      </w:r>
      <w:r w:rsidRPr="00D92CE0">
        <w:rPr>
          <w:rFonts w:eastAsiaTheme="minorEastAsia"/>
          <w:i/>
          <w:iCs/>
        </w:rPr>
        <w:t xml:space="preserve">: </w:t>
      </w:r>
    </w:p>
    <w:p w14:paraId="0F0F0EC9" w14:textId="77777777" w:rsidR="002948B1" w:rsidRPr="00D92CE0" w:rsidRDefault="002948B1" w:rsidP="50CAA84A">
      <w:pPr>
        <w:pStyle w:val="ListParagraph"/>
        <w:numPr>
          <w:ilvl w:val="1"/>
          <w:numId w:val="4"/>
        </w:numPr>
        <w:spacing w:before="120" w:after="120"/>
        <w:rPr>
          <w:b/>
          <w:bCs/>
          <w:i/>
          <w:iCs/>
          <w:color w:val="242424"/>
          <w:u w:val="single"/>
        </w:rPr>
      </w:pPr>
      <w:r w:rsidRPr="00D92CE0">
        <w:rPr>
          <w:rFonts w:eastAsiaTheme="minorEastAsia"/>
          <w:i/>
          <w:iCs/>
        </w:rPr>
        <w:t>0Tc, 2 Tc, 4 Tc, 6 Tc, 8 Tc, 12 Tc, 16 Tc, 20 Tc, 24 Tc, 32 Tc, 40 Tc, 48 Tc, 56Tc, 64 Tc, 72 Tc, 80 Tc.</w:t>
      </w:r>
    </w:p>
    <w:p w14:paraId="350153AB" w14:textId="2C8E4407" w:rsidR="002948B1" w:rsidRPr="00D92CE0" w:rsidRDefault="002948B1" w:rsidP="50CAA84A">
      <w:pPr>
        <w:rPr>
          <w:i/>
          <w:iCs/>
        </w:rPr>
      </w:pPr>
      <w:r w:rsidRPr="00D92CE0">
        <w:rPr>
          <w:rFonts w:eastAsiaTheme="minorEastAsia"/>
          <w:i/>
          <w:iCs/>
        </w:rPr>
        <w:t>FFS: T</w:t>
      </w:r>
      <w:r w:rsidRPr="00D92CE0">
        <w:rPr>
          <w:i/>
          <w:iCs/>
        </w:rPr>
        <w:t>he applicable timing error margin values that can be selected by the UE are the pre-defined values that are not larger than the sum of the Rel-16 group delay margin (dependent on PRS/SRS BW) and frequency drift margin.</w:t>
      </w:r>
    </w:p>
    <w:p w14:paraId="76467BB9" w14:textId="77777777" w:rsidR="00823532" w:rsidRDefault="007B7007" w:rsidP="00BC6C29">
      <w:r w:rsidRPr="00D92CE0">
        <w:t xml:space="preserve">One of the proposals on how UE shall select the applicable timing error margin values among the pre-defined values is based on the UE implementation. The UE may select a timing error margin value that is smaller than the sum of the Rel. 16 group delay margin and frequency drift margin that depend on the PRS bandwidth. </w:t>
      </w:r>
    </w:p>
    <w:p w14:paraId="306F0B4A" w14:textId="40EF3437" w:rsidR="00823532" w:rsidRDefault="00823532" w:rsidP="00BC6C29">
      <w:r w:rsidRPr="00823532">
        <w:rPr>
          <w:b/>
          <w:bCs/>
          <w:u w:val="single"/>
        </w:rPr>
        <w:t>Observation 1</w:t>
      </w:r>
      <w:r>
        <w:t xml:space="preserve">: </w:t>
      </w:r>
      <w:r w:rsidR="007B7007" w:rsidRPr="00D92CE0">
        <w:t xml:space="preserve">UE may apply timing error margin value that is smaller than </w:t>
      </w:r>
      <w:r w:rsidR="007B7007" w:rsidRPr="00823532">
        <w:t xml:space="preserve">22Tc </w:t>
      </w:r>
      <w:r w:rsidR="00F472F0" w:rsidRPr="00823532">
        <w:t xml:space="preserve">and 18Tc, respectively, </w:t>
      </w:r>
      <w:r w:rsidR="007B7007" w:rsidRPr="00823532">
        <w:t xml:space="preserve">to </w:t>
      </w:r>
      <w:r w:rsidR="001E4BF3" w:rsidRPr="00823532">
        <w:t>meet</w:t>
      </w:r>
      <w:r w:rsidR="007B7007" w:rsidRPr="00823532">
        <w:t xml:space="preserve"> the most stringent </w:t>
      </w:r>
      <w:r w:rsidRPr="00823532">
        <w:t xml:space="preserve">RSTD </w:t>
      </w:r>
      <w:r w:rsidR="007B7007" w:rsidRPr="00823532">
        <w:t>accuracy require</w:t>
      </w:r>
      <w:r w:rsidR="00882625" w:rsidRPr="00823532">
        <w:t>m</w:t>
      </w:r>
      <w:r w:rsidR="007B7007" w:rsidRPr="00823532">
        <w:t xml:space="preserve">ent in FR1 </w:t>
      </w:r>
      <w:r w:rsidR="00F472F0" w:rsidRPr="00823532">
        <w:t xml:space="preserve">and FR2 </w:t>
      </w:r>
      <w:r w:rsidR="007B7007" w:rsidRPr="00823532">
        <w:t xml:space="preserve">for AWGN. </w:t>
      </w:r>
    </w:p>
    <w:p w14:paraId="2A58D380" w14:textId="33B2FF91" w:rsidR="00823532" w:rsidRDefault="00823532" w:rsidP="00BC6C29">
      <w:r w:rsidRPr="00823532">
        <w:rPr>
          <w:b/>
          <w:bCs/>
          <w:u w:val="single"/>
        </w:rPr>
        <w:t>Observation 2</w:t>
      </w:r>
      <w:r>
        <w:t xml:space="preserve">: </w:t>
      </w:r>
      <w:r w:rsidR="007B7007" w:rsidRPr="00823532">
        <w:t>UE may apply timing error margin value smaller than 33Tc</w:t>
      </w:r>
      <w:r w:rsidR="00882625" w:rsidRPr="00823532">
        <w:t xml:space="preserve">, </w:t>
      </w:r>
      <w:r w:rsidR="00EB4889" w:rsidRPr="00823532">
        <w:t xml:space="preserve">and </w:t>
      </w:r>
      <w:r w:rsidR="00882625" w:rsidRPr="00823532">
        <w:t xml:space="preserve">48Tc, respectively to meet the most stringent </w:t>
      </w:r>
      <w:r w:rsidRPr="00823532">
        <w:t xml:space="preserve">RSTD </w:t>
      </w:r>
      <w:r w:rsidR="00882625" w:rsidRPr="00823532">
        <w:t>accuracy requirement in FR1 and FR2 for fading channel.</w:t>
      </w:r>
      <w:r w:rsidR="00EB4889" w:rsidRPr="00D92CE0">
        <w:t xml:space="preserve"> </w:t>
      </w:r>
    </w:p>
    <w:p w14:paraId="79B4A387" w14:textId="67CC963E" w:rsidR="007B7007" w:rsidRPr="00D92CE0" w:rsidRDefault="0097647A" w:rsidP="00BC6C29">
      <w:r>
        <w:t>T</w:t>
      </w:r>
      <w:r w:rsidR="00EB4889" w:rsidRPr="00D92CE0">
        <w:t xml:space="preserve">he agreed </w:t>
      </w:r>
      <w:r w:rsidR="001E4BF3" w:rsidRPr="00D92CE0">
        <w:t xml:space="preserve">pre-defined </w:t>
      </w:r>
      <w:r w:rsidR="00EB4889" w:rsidRPr="00D92CE0">
        <w:t>timing error margin values for Rx TEG</w:t>
      </w:r>
      <w:r w:rsidR="001E4BF3" w:rsidRPr="00D92CE0">
        <w:t xml:space="preserve"> </w:t>
      </w:r>
      <w:r>
        <w:t xml:space="preserve">provides UE with a possibility </w:t>
      </w:r>
      <w:r w:rsidR="001E4BF3" w:rsidRPr="00D92CE0">
        <w:t>to select timing error margin value that is not larger than the sum of the Rel. 16 group delay margin and frequency drift margin</w:t>
      </w:r>
      <w:r w:rsidR="00823532">
        <w:t>,</w:t>
      </w:r>
      <w:r w:rsidR="001E4BF3" w:rsidRPr="00D92CE0">
        <w:t xml:space="preserve"> even to meet the most stringent target measurement accuracy requirements for RSTD, in our view the FFS shall be agreed.</w:t>
      </w:r>
    </w:p>
    <w:p w14:paraId="3D7984D0" w14:textId="7BAA09D9" w:rsidR="00C366DD" w:rsidRPr="00D92CE0" w:rsidRDefault="001E4BF3" w:rsidP="00BC6C29">
      <w:r w:rsidRPr="00D92CE0">
        <w:rPr>
          <w:b/>
          <w:bCs/>
          <w:u w:val="single"/>
        </w:rPr>
        <w:t>Proposal 1</w:t>
      </w:r>
      <w:r w:rsidRPr="00D92CE0">
        <w:t xml:space="preserve">: The applicable timing error margin values </w:t>
      </w:r>
      <w:r w:rsidR="000120D6" w:rsidRPr="00D92CE0">
        <w:t xml:space="preserve">for Rx TEG </w:t>
      </w:r>
      <w:r w:rsidRPr="00D92CE0">
        <w:t>that can be selected by the UE are the pre-defined values that are not larger than the sum of the Rel-16 group delay margin (dependent on PRS BW) and frequency drift margin</w:t>
      </w:r>
      <w:r w:rsidR="00CA7A4C" w:rsidRPr="00D92CE0">
        <w:t>.</w:t>
      </w:r>
    </w:p>
    <w:p w14:paraId="70B5910F" w14:textId="6C6994C9" w:rsidR="009A18D5" w:rsidRPr="00D92CE0" w:rsidRDefault="009A18D5" w:rsidP="00BC6C29">
      <w:pPr>
        <w:pStyle w:val="Heading2"/>
        <w:rPr>
          <w:lang w:val="en-US"/>
        </w:rPr>
      </w:pPr>
      <w:r w:rsidRPr="00D92CE0">
        <w:rPr>
          <w:lang w:val="en-US"/>
        </w:rPr>
        <w:lastRenderedPageBreak/>
        <w:t>Candidate timing error margins for RxTx TEGs</w:t>
      </w:r>
    </w:p>
    <w:p w14:paraId="297DCF71" w14:textId="2D871C34" w:rsidR="009A18D5" w:rsidRPr="00D92CE0" w:rsidRDefault="009A18D5" w:rsidP="00BC6C29">
      <w:pPr>
        <w:rPr>
          <w:highlight w:val="yellow"/>
          <w:lang w:eastAsia="zh-CN"/>
        </w:rPr>
      </w:pPr>
      <w:r w:rsidRPr="00D92CE0">
        <w:t xml:space="preserve">RAN4#103-e also discussed the candidate timing error margin values for RxTx TEGs. </w:t>
      </w:r>
      <w:r w:rsidR="00C96756" w:rsidRPr="00D92CE0">
        <w:t>The candidate margin values are FFS with the following options:</w:t>
      </w:r>
    </w:p>
    <w:p w14:paraId="008ADFFE" w14:textId="77777777" w:rsidR="009A18D5" w:rsidRPr="00D92CE0" w:rsidRDefault="009A18D5" w:rsidP="50CAA84A">
      <w:pPr>
        <w:rPr>
          <w:rFonts w:eastAsiaTheme="minorEastAsia"/>
          <w:i/>
          <w:iCs/>
          <w:lang w:eastAsia="zh-CN"/>
        </w:rPr>
      </w:pPr>
      <w:r w:rsidRPr="00D92CE0">
        <w:rPr>
          <w:rFonts w:eastAsiaTheme="minorEastAsia"/>
          <w:b/>
          <w:bCs/>
          <w:i/>
          <w:iCs/>
          <w:u w:val="single"/>
        </w:rPr>
        <w:t>Candidate options</w:t>
      </w:r>
      <w:r w:rsidRPr="00D92CE0">
        <w:rPr>
          <w:rFonts w:eastAsiaTheme="minorEastAsia"/>
          <w:i/>
          <w:iCs/>
        </w:rPr>
        <w:t>:</w:t>
      </w:r>
    </w:p>
    <w:p w14:paraId="6ABFCA58" w14:textId="77777777" w:rsidR="009A18D5" w:rsidRPr="00D92CE0" w:rsidRDefault="009A18D5" w:rsidP="50CAA84A">
      <w:pPr>
        <w:pStyle w:val="ListParagraph"/>
        <w:numPr>
          <w:ilvl w:val="0"/>
          <w:numId w:val="4"/>
        </w:numPr>
        <w:spacing w:after="120"/>
        <w:ind w:left="720"/>
        <w:rPr>
          <w:rFonts w:eastAsia="SimSun"/>
          <w:i/>
          <w:iCs/>
          <w:lang w:eastAsia="zh-CN"/>
        </w:rPr>
      </w:pPr>
      <w:r w:rsidRPr="00D92CE0">
        <w:rPr>
          <w:rFonts w:eastAsia="SimSun"/>
          <w:i/>
          <w:iCs/>
        </w:rPr>
        <w:t xml:space="preserve">Option 1: </w:t>
      </w:r>
    </w:p>
    <w:p w14:paraId="5AC27F37" w14:textId="77777777" w:rsidR="009A18D5" w:rsidRPr="00D92CE0" w:rsidRDefault="009A18D5" w:rsidP="50CAA84A">
      <w:pPr>
        <w:pStyle w:val="ListParagraph"/>
        <w:numPr>
          <w:ilvl w:val="1"/>
          <w:numId w:val="4"/>
        </w:numPr>
        <w:spacing w:after="120"/>
        <w:rPr>
          <w:i/>
          <w:iCs/>
        </w:rPr>
      </w:pPr>
      <w:r w:rsidRPr="00D92CE0">
        <w:rPr>
          <w:rFonts w:eastAsiaTheme="minorEastAsia"/>
          <w:i/>
          <w:iCs/>
        </w:rPr>
        <w:t>(16 values): 1/2 Tc, 1 Tc, 2 Tc, 4 Tc, 8 Tc, 12 Tc, 16 Tc, 20 Tc, 24 Tc, 32 Tc, 40 Tc, 48 Tc, 64 Tc, 80 Tc, 96 Tc, 128 Tc.</w:t>
      </w:r>
    </w:p>
    <w:p w14:paraId="72973FD6" w14:textId="77777777" w:rsidR="009A18D5" w:rsidRPr="00D92CE0" w:rsidRDefault="009A18D5" w:rsidP="50CAA84A">
      <w:pPr>
        <w:pStyle w:val="ListParagraph"/>
        <w:numPr>
          <w:ilvl w:val="0"/>
          <w:numId w:val="4"/>
        </w:numPr>
        <w:spacing w:before="120" w:after="120"/>
        <w:ind w:left="720"/>
        <w:rPr>
          <w:b/>
          <w:bCs/>
          <w:i/>
          <w:iCs/>
          <w:color w:val="242424"/>
          <w:u w:val="single"/>
        </w:rPr>
      </w:pPr>
      <w:r w:rsidRPr="00D92CE0">
        <w:rPr>
          <w:rFonts w:eastAsia="SimSun"/>
          <w:i/>
          <w:iCs/>
        </w:rPr>
        <w:t xml:space="preserve">Option 2: </w:t>
      </w:r>
    </w:p>
    <w:p w14:paraId="2F78F34C" w14:textId="7A5AA8C8" w:rsidR="009A18D5" w:rsidRPr="00823532" w:rsidRDefault="007257A5" w:rsidP="50CAA84A">
      <w:pPr>
        <w:pStyle w:val="ListParagraph"/>
        <w:numPr>
          <w:ilvl w:val="1"/>
          <w:numId w:val="4"/>
        </w:numPr>
        <w:spacing w:before="120" w:after="120"/>
        <w:rPr>
          <w:b/>
          <w:bCs/>
          <w:i/>
          <w:iCs/>
          <w:color w:val="242424"/>
          <w:u w:val="single"/>
        </w:rPr>
      </w:pPr>
      <w:r w:rsidRPr="00823532">
        <w:rPr>
          <w:i/>
          <w:iCs/>
          <w:color w:val="242424"/>
        </w:rPr>
        <w:t>Use the same candidate values as Rx TEG.</w:t>
      </w:r>
    </w:p>
    <w:p w14:paraId="0EA79D1E" w14:textId="77777777" w:rsidR="00F04941" w:rsidRPr="00D92CE0" w:rsidRDefault="00F04941" w:rsidP="50CAA84A">
      <w:pPr>
        <w:rPr>
          <w:i/>
          <w:iCs/>
          <w:highlight w:val="yellow"/>
        </w:rPr>
      </w:pPr>
    </w:p>
    <w:p w14:paraId="029AF2D8" w14:textId="00AA37C5" w:rsidR="00BA4481" w:rsidRPr="00D92CE0" w:rsidRDefault="00E25B8A" w:rsidP="00BC6C29">
      <w:r w:rsidRPr="00D92CE0">
        <w:t xml:space="preserve">RxTx TEG may be used by UE to perform Rx-Tx </w:t>
      </w:r>
      <w:r w:rsidR="007137F8">
        <w:t xml:space="preserve">time difference </w:t>
      </w:r>
      <w:r w:rsidRPr="00D92CE0">
        <w:t xml:space="preserve">measurement, where Rx measurement corresponds to the reception time of PRS and Tx measurement corresponds to the transmission time of SRS </w:t>
      </w:r>
      <w:r w:rsidR="009851F1" w:rsidRPr="00D92CE0">
        <w:t>during</w:t>
      </w:r>
      <w:r w:rsidRPr="00D92CE0">
        <w:t xml:space="preserve"> multi-RTT positioning.</w:t>
      </w:r>
    </w:p>
    <w:p w14:paraId="38F96C78" w14:textId="15E07F01" w:rsidR="00E83344" w:rsidRPr="00D92CE0" w:rsidRDefault="00BA4481" w:rsidP="00BC6C29">
      <w:r w:rsidRPr="00D92CE0">
        <w:t>T</w:t>
      </w:r>
      <w:r w:rsidRPr="00D92CE0">
        <w:rPr>
          <w:vertAlign w:val="subscript"/>
        </w:rPr>
        <w:t>Rx</w:t>
      </w:r>
      <w:r w:rsidRPr="00D92CE0">
        <w:t xml:space="preserve"> = T</w:t>
      </w:r>
      <w:r w:rsidRPr="00D92CE0">
        <w:rPr>
          <w:vertAlign w:val="subscript"/>
        </w:rPr>
        <w:t>Rx,true</w:t>
      </w:r>
      <w:r w:rsidRPr="00D92CE0">
        <w:t xml:space="preserve"> + </w:t>
      </w:r>
      <w:r w:rsidR="00E25B8A" w:rsidRPr="00D92CE0">
        <w:t xml:space="preserve"> </w:t>
      </w:r>
      <w:r w:rsidR="00F92016" w:rsidRPr="00D92CE0">
        <w:t>∆</w:t>
      </w:r>
      <w:r w:rsidR="00421DB1" w:rsidRPr="00D92CE0">
        <w:rPr>
          <w:vertAlign w:val="subscript"/>
        </w:rPr>
        <w:t>R</w:t>
      </w:r>
      <w:r w:rsidR="00F92016" w:rsidRPr="00D92CE0">
        <w:rPr>
          <w:vertAlign w:val="subscript"/>
        </w:rPr>
        <w:t>x,error</w:t>
      </w:r>
      <w:r w:rsidR="00882603" w:rsidRPr="00D92CE0">
        <w:t>, where ∆</w:t>
      </w:r>
      <w:r w:rsidR="00421DB1" w:rsidRPr="00D92CE0">
        <w:rPr>
          <w:vertAlign w:val="subscript"/>
        </w:rPr>
        <w:t>R</w:t>
      </w:r>
      <w:r w:rsidR="00882603" w:rsidRPr="00D92CE0">
        <w:rPr>
          <w:vertAlign w:val="subscript"/>
        </w:rPr>
        <w:t>x,error</w:t>
      </w:r>
      <w:r w:rsidR="00882603" w:rsidRPr="00D92CE0">
        <w:t>&lt; Rx</w:t>
      </w:r>
      <w:r w:rsidR="00882603" w:rsidRPr="00D92CE0">
        <w:rPr>
          <w:vertAlign w:val="subscript"/>
        </w:rPr>
        <w:t>TEG_margin</w:t>
      </w:r>
      <w:r w:rsidR="00FD0629" w:rsidRPr="00D92CE0">
        <w:t>,</w:t>
      </w:r>
    </w:p>
    <w:p w14:paraId="06EAB833" w14:textId="60751231" w:rsidR="00421DB1" w:rsidRPr="00D92CE0" w:rsidRDefault="00F92016" w:rsidP="00421DB1">
      <w:r w:rsidRPr="00D92CE0">
        <w:t>T</w:t>
      </w:r>
      <w:r w:rsidRPr="00D92CE0">
        <w:rPr>
          <w:vertAlign w:val="subscript"/>
        </w:rPr>
        <w:t>Tx</w:t>
      </w:r>
      <w:r w:rsidRPr="00D92CE0">
        <w:t xml:space="preserve"> = T</w:t>
      </w:r>
      <w:r w:rsidRPr="00D92CE0">
        <w:rPr>
          <w:vertAlign w:val="subscript"/>
        </w:rPr>
        <w:t>Tx,true</w:t>
      </w:r>
      <w:r w:rsidRPr="00D92CE0">
        <w:t xml:space="preserve"> + ∆</w:t>
      </w:r>
      <w:r w:rsidRPr="00D92CE0">
        <w:rPr>
          <w:vertAlign w:val="subscript"/>
        </w:rPr>
        <w:t>Tx,error</w:t>
      </w:r>
      <w:r w:rsidR="00421DB1" w:rsidRPr="00D92CE0">
        <w:t>, where ∆</w:t>
      </w:r>
      <w:r w:rsidR="00421DB1" w:rsidRPr="00D92CE0">
        <w:rPr>
          <w:vertAlign w:val="subscript"/>
        </w:rPr>
        <w:t>Tx,error</w:t>
      </w:r>
      <w:r w:rsidR="00421DB1" w:rsidRPr="00D92CE0">
        <w:t>&lt; Tx</w:t>
      </w:r>
      <w:r w:rsidR="00421DB1" w:rsidRPr="00D92CE0">
        <w:rPr>
          <w:vertAlign w:val="subscript"/>
        </w:rPr>
        <w:t>TEG_margin</w:t>
      </w:r>
      <w:r w:rsidR="00FD0629" w:rsidRPr="00D92CE0">
        <w:t>,</w:t>
      </w:r>
    </w:p>
    <w:p w14:paraId="4950F918" w14:textId="0AF386EB" w:rsidR="00F92016" w:rsidRPr="00D92CE0" w:rsidRDefault="00401546" w:rsidP="00BC6C29">
      <w:r w:rsidRPr="00D92CE0">
        <w:t>UE Rx-Tx = T</w:t>
      </w:r>
      <w:r w:rsidRPr="00D92CE0">
        <w:rPr>
          <w:vertAlign w:val="subscript"/>
        </w:rPr>
        <w:t>Rx</w:t>
      </w:r>
      <w:r w:rsidR="00675152" w:rsidRPr="00D92CE0">
        <w:t xml:space="preserve"> - </w:t>
      </w:r>
      <w:r w:rsidRPr="00D92CE0">
        <w:t>T</w:t>
      </w:r>
      <w:r w:rsidRPr="00D92CE0">
        <w:rPr>
          <w:vertAlign w:val="subscript"/>
        </w:rPr>
        <w:t>Tx</w:t>
      </w:r>
      <w:r w:rsidR="00675152" w:rsidRPr="00D92CE0">
        <w:t xml:space="preserve"> = T</w:t>
      </w:r>
      <w:r w:rsidR="00675152" w:rsidRPr="00D92CE0">
        <w:rPr>
          <w:vertAlign w:val="subscript"/>
        </w:rPr>
        <w:t>Rx,true</w:t>
      </w:r>
      <w:r w:rsidR="00675152" w:rsidRPr="00D92CE0">
        <w:t xml:space="preserve"> - T</w:t>
      </w:r>
      <w:r w:rsidR="00675152" w:rsidRPr="00D92CE0">
        <w:rPr>
          <w:vertAlign w:val="subscript"/>
        </w:rPr>
        <w:t>Tx,true</w:t>
      </w:r>
      <w:r w:rsidR="00561CA3" w:rsidRPr="00D92CE0">
        <w:t xml:space="preserve"> + (∆</w:t>
      </w:r>
      <w:r w:rsidR="00561CA3" w:rsidRPr="00D92CE0">
        <w:rPr>
          <w:vertAlign w:val="subscript"/>
        </w:rPr>
        <w:t>Rx,error</w:t>
      </w:r>
      <w:r w:rsidR="00561CA3" w:rsidRPr="00D92CE0">
        <w:t xml:space="preserve"> - ∆</w:t>
      </w:r>
      <w:r w:rsidR="00561CA3" w:rsidRPr="00D92CE0">
        <w:rPr>
          <w:vertAlign w:val="subscript"/>
        </w:rPr>
        <w:t>Tx,error</w:t>
      </w:r>
      <w:r w:rsidR="00561CA3" w:rsidRPr="00D92CE0">
        <w:t>)</w:t>
      </w:r>
      <w:r w:rsidR="00FD0629" w:rsidRPr="00D92CE0">
        <w:t xml:space="preserve">, </w:t>
      </w:r>
      <w:r w:rsidR="00001E52" w:rsidRPr="00D92CE0">
        <w:t xml:space="preserve">where </w:t>
      </w:r>
      <w:r w:rsidR="00FD0629" w:rsidRPr="00D92CE0">
        <w:t>(∆</w:t>
      </w:r>
      <w:r w:rsidR="00FD0629" w:rsidRPr="00D92CE0">
        <w:rPr>
          <w:vertAlign w:val="subscript"/>
        </w:rPr>
        <w:t>Rx,error</w:t>
      </w:r>
      <w:r w:rsidR="00FD0629" w:rsidRPr="00D92CE0">
        <w:t xml:space="preserve"> - ∆</w:t>
      </w:r>
      <w:r w:rsidR="00FD0629" w:rsidRPr="00D92CE0">
        <w:rPr>
          <w:vertAlign w:val="subscript"/>
        </w:rPr>
        <w:t>Tx,error</w:t>
      </w:r>
      <w:r w:rsidR="00FD0629" w:rsidRPr="00D92CE0">
        <w:t>) &lt; RxTx</w:t>
      </w:r>
      <w:r w:rsidR="00FD0629" w:rsidRPr="00D92CE0">
        <w:rPr>
          <w:vertAlign w:val="subscript"/>
        </w:rPr>
        <w:t>TEG_margin</w:t>
      </w:r>
      <w:r w:rsidR="00FD0629" w:rsidRPr="00D92CE0">
        <w:t>.</w:t>
      </w:r>
    </w:p>
    <w:p w14:paraId="1A59DA27" w14:textId="02D6F1CA" w:rsidR="00A62A4A" w:rsidRPr="00D92CE0" w:rsidRDefault="009851F1" w:rsidP="00BC6C29">
      <w:r w:rsidRPr="00D92CE0">
        <w:t xml:space="preserve">Therefore, the candidate margin values </w:t>
      </w:r>
      <w:r w:rsidR="000A1E69" w:rsidRPr="00D92CE0">
        <w:t xml:space="preserve">for RxTx TEG </w:t>
      </w:r>
      <w:r w:rsidRPr="00D92CE0">
        <w:t xml:space="preserve">must be able to accommodate </w:t>
      </w:r>
      <w:r w:rsidR="002B0A2D" w:rsidRPr="00D92CE0">
        <w:t xml:space="preserve">magnitude of </w:t>
      </w:r>
      <w:r w:rsidR="002E4F93" w:rsidRPr="00D92CE0">
        <w:t>difference between</w:t>
      </w:r>
      <w:r w:rsidRPr="00D92CE0">
        <w:t xml:space="preserve"> Rx and Tx </w:t>
      </w:r>
      <w:r w:rsidR="00353762" w:rsidRPr="00D92CE0">
        <w:t>TEG margin values</w:t>
      </w:r>
      <w:r w:rsidRPr="00D92CE0">
        <w:t xml:space="preserve">. </w:t>
      </w:r>
    </w:p>
    <w:p w14:paraId="7A086B7E" w14:textId="16CEE5FD" w:rsidR="00033CD9" w:rsidRPr="00D92CE0" w:rsidRDefault="009851F1" w:rsidP="00BC6C29">
      <w:r w:rsidRPr="00D92CE0">
        <w:t>In the past couple of meetings, Rx TEG and Tx TEG frameworks</w:t>
      </w:r>
      <w:r w:rsidR="00033CD9" w:rsidRPr="00D92CE0">
        <w:t xml:space="preserve"> and the candidate margin values</w:t>
      </w:r>
      <w:r w:rsidRPr="00D92CE0">
        <w:t xml:space="preserve"> were discussed and agreed. Based on the </w:t>
      </w:r>
      <w:r w:rsidR="00033CD9" w:rsidRPr="00D92CE0">
        <w:t>agreements the following observation can be made:</w:t>
      </w:r>
    </w:p>
    <w:p w14:paraId="37FFAABD" w14:textId="60035D1E" w:rsidR="00033CD9" w:rsidRPr="00D92CE0" w:rsidRDefault="00033CD9" w:rsidP="00BC6C29">
      <w:r w:rsidRPr="00D92CE0">
        <w:rPr>
          <w:b/>
          <w:bCs/>
          <w:u w:val="single"/>
        </w:rPr>
        <w:t>Observation 1</w:t>
      </w:r>
      <w:r w:rsidRPr="00D92CE0">
        <w:t xml:space="preserve">: </w:t>
      </w:r>
      <w:r w:rsidR="00B93F2C" w:rsidRPr="00D92CE0">
        <w:t xml:space="preserve">Based on its implementation </w:t>
      </w:r>
      <w:r w:rsidRPr="00D92CE0">
        <w:t xml:space="preserve">UE selects one margin value from the predefined candidate margin values for Rx </w:t>
      </w:r>
      <w:r w:rsidR="00390F11" w:rsidRPr="00D92CE0">
        <w:t xml:space="preserve">TEG </w:t>
      </w:r>
      <w:r w:rsidRPr="00D92CE0">
        <w:t>and Tx TEG.</w:t>
      </w:r>
    </w:p>
    <w:p w14:paraId="4022C181" w14:textId="5C968953" w:rsidR="00033CD9" w:rsidRPr="00D92CE0" w:rsidRDefault="00033CD9" w:rsidP="00BC6C29">
      <w:r w:rsidRPr="00D92CE0">
        <w:rPr>
          <w:b/>
          <w:bCs/>
          <w:u w:val="single"/>
        </w:rPr>
        <w:t>Observation 2</w:t>
      </w:r>
      <w:r w:rsidRPr="00D92CE0">
        <w:t xml:space="preserve">: </w:t>
      </w:r>
      <w:r w:rsidR="00B93F2C" w:rsidRPr="00D92CE0">
        <w:t>The margin values for Rx and Tx TEG may or may not be same.</w:t>
      </w:r>
    </w:p>
    <w:p w14:paraId="5D19B739" w14:textId="2B8AB3B9" w:rsidR="009C5614" w:rsidRPr="00D92CE0" w:rsidRDefault="009C5614" w:rsidP="00BC6C29">
      <w:r w:rsidRPr="00D92CE0">
        <w:rPr>
          <w:b/>
          <w:bCs/>
          <w:u w:val="single"/>
        </w:rPr>
        <w:t>Observation 3</w:t>
      </w:r>
      <w:r w:rsidRPr="00D92CE0">
        <w:t>: The candidate margin values for RxTx TEG shall accommodate the difference between the UE selected margin value for Rx TEG and Tx TEG.</w:t>
      </w:r>
    </w:p>
    <w:p w14:paraId="5FC2A070" w14:textId="2F5C8009" w:rsidR="00A62A4A" w:rsidRPr="00D92CE0" w:rsidRDefault="009C5614" w:rsidP="00BC6C29">
      <w:r w:rsidRPr="00D92CE0">
        <w:rPr>
          <w:b/>
          <w:bCs/>
          <w:u w:val="single"/>
        </w:rPr>
        <w:t>Observation 4</w:t>
      </w:r>
      <w:r w:rsidRPr="00D92CE0">
        <w:t xml:space="preserve">: Based on observation 3 candidate margin values 1/2Tc, 1Tc, 96Tc, and 128Tc in option 1 </w:t>
      </w:r>
      <w:r w:rsidR="009C58B3" w:rsidRPr="00D92CE0">
        <w:t>may</w:t>
      </w:r>
      <w:r w:rsidRPr="00D92CE0">
        <w:t xml:space="preserve"> not </w:t>
      </w:r>
      <w:r w:rsidR="009C58B3" w:rsidRPr="00D92CE0">
        <w:t xml:space="preserve">be </w:t>
      </w:r>
      <w:r w:rsidRPr="00D92CE0">
        <w:t xml:space="preserve">needed. </w:t>
      </w:r>
    </w:p>
    <w:p w14:paraId="02D7B858" w14:textId="5D37964D" w:rsidR="00747B26" w:rsidRPr="00D92CE0" w:rsidRDefault="00747B26" w:rsidP="00BC6C29">
      <w:r w:rsidRPr="00D92CE0">
        <w:rPr>
          <w:b/>
          <w:bCs/>
          <w:u w:val="single"/>
        </w:rPr>
        <w:t>Observation 5</w:t>
      </w:r>
      <w:r w:rsidRPr="00D92CE0">
        <w:t xml:space="preserve">: Candidate margin values for Rx TEG can be adopted for RxTx TEG such that the </w:t>
      </w:r>
      <w:r w:rsidR="0023222B" w:rsidRPr="00D92CE0">
        <w:t xml:space="preserve">magnitude of the </w:t>
      </w:r>
      <w:r w:rsidR="00192678" w:rsidRPr="00D92CE0">
        <w:t xml:space="preserve">difference between Rx </w:t>
      </w:r>
      <w:r w:rsidR="008609E2" w:rsidRPr="00D92CE0">
        <w:t xml:space="preserve">TEG </w:t>
      </w:r>
      <w:r w:rsidR="00192678" w:rsidRPr="00D92CE0">
        <w:t xml:space="preserve">and Tx </w:t>
      </w:r>
      <w:r w:rsidR="008609E2" w:rsidRPr="00D92CE0">
        <w:t xml:space="preserve">TEG margins </w:t>
      </w:r>
      <w:r w:rsidR="004A1B4D" w:rsidRPr="00D92CE0">
        <w:t xml:space="preserve">for Rx-Tx time difference measurement </w:t>
      </w:r>
      <w:r w:rsidR="008609E2" w:rsidRPr="00D92CE0">
        <w:t>may</w:t>
      </w:r>
      <w:r w:rsidR="00192678" w:rsidRPr="00D92CE0">
        <w:t xml:space="preserve"> be </w:t>
      </w:r>
      <w:r w:rsidR="00FD7CFB" w:rsidRPr="00D92CE0">
        <w:t xml:space="preserve">well </w:t>
      </w:r>
      <w:r w:rsidR="00192678" w:rsidRPr="00D92CE0">
        <w:t>accommodated</w:t>
      </w:r>
      <w:r w:rsidR="00FD7CFB" w:rsidRPr="00D92CE0">
        <w:t>.</w:t>
      </w:r>
      <w:r w:rsidR="00192678" w:rsidRPr="00D92CE0">
        <w:t xml:space="preserve"> </w:t>
      </w:r>
    </w:p>
    <w:p w14:paraId="2C65F0CF" w14:textId="53CEE1E9" w:rsidR="50CAA84A" w:rsidRPr="00D92CE0" w:rsidRDefault="50CAA84A" w:rsidP="50CAA84A">
      <w:r w:rsidRPr="00D92CE0">
        <w:t>Based on observation 5, candidate values for Rx TEG may also be used for RxTx TEG.</w:t>
      </w:r>
    </w:p>
    <w:p w14:paraId="590285AB" w14:textId="3B75D91E" w:rsidR="00DA0C11" w:rsidRPr="00D92CE0" w:rsidRDefault="00DA0C11" w:rsidP="50CAA84A">
      <w:pPr>
        <w:rPr>
          <w:b/>
          <w:bCs/>
          <w:i/>
          <w:iCs/>
          <w:color w:val="242424"/>
          <w:u w:val="single"/>
        </w:rPr>
      </w:pPr>
      <w:r w:rsidRPr="00D92CE0">
        <w:rPr>
          <w:b/>
          <w:bCs/>
          <w:u w:val="single"/>
        </w:rPr>
        <w:t>Proposal 2</w:t>
      </w:r>
      <w:r w:rsidRPr="00D92CE0">
        <w:t>: Use the same candidate values as Rx TEG for RxTx TEG.</w:t>
      </w:r>
      <w:r w:rsidR="50CAA84A" w:rsidRPr="00D92CE0">
        <w:t xml:space="preserve"> </w:t>
      </w:r>
    </w:p>
    <w:p w14:paraId="5A339DDC" w14:textId="063725F3" w:rsidR="001015C5" w:rsidRPr="00D92CE0" w:rsidRDefault="001015C5" w:rsidP="00BC6C29">
      <w:pPr>
        <w:pStyle w:val="Heading2"/>
        <w:rPr>
          <w:lang w:val="en-US"/>
        </w:rPr>
      </w:pPr>
      <w:r w:rsidRPr="00D92CE0">
        <w:rPr>
          <w:lang w:val="en-US"/>
        </w:rPr>
        <w:t>Test cases related to TEG</w:t>
      </w:r>
    </w:p>
    <w:p w14:paraId="7AB55F38" w14:textId="6077DE48" w:rsidR="005107D1" w:rsidRPr="00D92CE0" w:rsidRDefault="00DC7B5C" w:rsidP="00BC6C29">
      <w:pPr>
        <w:rPr>
          <w:lang w:eastAsia="zh-CN"/>
        </w:rPr>
      </w:pPr>
      <w:r w:rsidRPr="00D92CE0">
        <w:t xml:space="preserve">TEG based measurement is the new </w:t>
      </w:r>
      <w:r w:rsidR="000B18F8" w:rsidRPr="00D92CE0">
        <w:t xml:space="preserve">UE </w:t>
      </w:r>
      <w:r w:rsidRPr="00D92CE0">
        <w:t xml:space="preserve">capability introduced in Rel. 17. </w:t>
      </w:r>
      <w:r w:rsidR="0020301A" w:rsidRPr="00D92CE0">
        <w:t xml:space="preserve">RAN4#103e discussed and agreed </w:t>
      </w:r>
      <w:r w:rsidR="006334A3" w:rsidRPr="00D92CE0">
        <w:t>to define</w:t>
      </w:r>
      <w:r w:rsidR="0020301A" w:rsidRPr="00D92CE0">
        <w:t xml:space="preserve"> test cases for RSTD measurement accuracy requirement</w:t>
      </w:r>
      <w:r w:rsidR="006334A3" w:rsidRPr="00D92CE0">
        <w:t xml:space="preserve">s related to TEGs. </w:t>
      </w:r>
      <w:r w:rsidR="00136092" w:rsidRPr="00D92CE0">
        <w:t>And w</w:t>
      </w:r>
      <w:r w:rsidR="00AF1B09" w:rsidRPr="00D92CE0">
        <w:t>hether to define test case for UE Rx-Tx</w:t>
      </w:r>
      <w:r w:rsidR="009436D4" w:rsidRPr="00D92CE0">
        <w:t xml:space="preserve"> time difference measurement accuracy requirements related to TEGs was agreed FFS</w:t>
      </w:r>
      <w:r w:rsidR="00136092" w:rsidRPr="00D92CE0">
        <w:t xml:space="preserve"> in the WF document [</w:t>
      </w:r>
      <w:r w:rsidR="0082265D" w:rsidRPr="00D92CE0">
        <w:t>1</w:t>
      </w:r>
      <w:r w:rsidR="00136092" w:rsidRPr="00D92CE0">
        <w:t>]</w:t>
      </w:r>
      <w:r w:rsidR="009436D4" w:rsidRPr="00D92CE0">
        <w:t>.</w:t>
      </w:r>
      <w:r w:rsidR="00AF1B09" w:rsidRPr="00D92CE0">
        <w:t xml:space="preserve"> </w:t>
      </w:r>
    </w:p>
    <w:p w14:paraId="093BE135" w14:textId="77777777" w:rsidR="001015C5" w:rsidRPr="00D92CE0" w:rsidRDefault="001015C5" w:rsidP="50CAA84A">
      <w:pPr>
        <w:rPr>
          <w:rFonts w:eastAsiaTheme="minorEastAsia"/>
          <w:i/>
          <w:iCs/>
          <w:lang w:eastAsia="zh-CN"/>
        </w:rPr>
      </w:pPr>
      <w:r w:rsidRPr="00D92CE0">
        <w:rPr>
          <w:rFonts w:eastAsiaTheme="minorEastAsia"/>
          <w:i/>
          <w:iCs/>
        </w:rPr>
        <w:t>Agreements:</w:t>
      </w:r>
    </w:p>
    <w:p w14:paraId="593B7163" w14:textId="77777777" w:rsidR="001015C5" w:rsidRPr="00D92CE0" w:rsidRDefault="001015C5" w:rsidP="50CAA84A">
      <w:pPr>
        <w:pStyle w:val="ListParagraph"/>
        <w:numPr>
          <w:ilvl w:val="0"/>
          <w:numId w:val="4"/>
        </w:numPr>
        <w:spacing w:after="120"/>
        <w:rPr>
          <w:rFonts w:eastAsiaTheme="minorEastAsia"/>
          <w:lang w:eastAsia="zh-CN"/>
        </w:rPr>
      </w:pPr>
      <w:r w:rsidRPr="00D92CE0">
        <w:rPr>
          <w:rFonts w:eastAsiaTheme="minorEastAsia"/>
        </w:rPr>
        <w:t>Define test cases for RSTD measurement accuracy requirements related to TEGs</w:t>
      </w:r>
    </w:p>
    <w:p w14:paraId="5879D993" w14:textId="77777777" w:rsidR="001015C5" w:rsidRPr="00D92CE0" w:rsidRDefault="001015C5" w:rsidP="50CAA84A">
      <w:pPr>
        <w:pStyle w:val="ListParagraph"/>
        <w:numPr>
          <w:ilvl w:val="0"/>
          <w:numId w:val="4"/>
        </w:numPr>
        <w:spacing w:before="120" w:after="120"/>
        <w:rPr>
          <w:b/>
          <w:bCs/>
          <w:i/>
          <w:iCs/>
          <w:color w:val="242424"/>
          <w:u w:val="single"/>
        </w:rPr>
      </w:pPr>
      <w:r w:rsidRPr="00D92CE0">
        <w:rPr>
          <w:rFonts w:eastAsiaTheme="minorEastAsia"/>
          <w:i/>
          <w:iCs/>
        </w:rPr>
        <w:t>FFS: whether to define test case for UE Rx-Tx time difference measurement accuracy requirements related to TEGs.</w:t>
      </w:r>
    </w:p>
    <w:p w14:paraId="559CCAD8" w14:textId="77777777" w:rsidR="001015C5" w:rsidRPr="00D92CE0" w:rsidRDefault="001015C5" w:rsidP="50CAA84A">
      <w:pPr>
        <w:pStyle w:val="ListParagraph"/>
        <w:numPr>
          <w:ilvl w:val="0"/>
          <w:numId w:val="4"/>
        </w:numPr>
        <w:spacing w:before="120" w:after="120"/>
        <w:rPr>
          <w:b/>
          <w:bCs/>
          <w:i/>
          <w:iCs/>
          <w:color w:val="242424"/>
          <w:u w:val="single"/>
        </w:rPr>
      </w:pPr>
      <w:r w:rsidRPr="00D92CE0">
        <w:rPr>
          <w:rFonts w:eastAsiaTheme="minorEastAsia"/>
          <w:i/>
          <w:iCs/>
        </w:rPr>
        <w:lastRenderedPageBreak/>
        <w:t>FFS: F</w:t>
      </w:r>
      <w:r w:rsidRPr="00D92CE0">
        <w:rPr>
          <w:i/>
          <w:iCs/>
        </w:rPr>
        <w:t>or</w:t>
      </w:r>
      <w:r w:rsidRPr="00D92CE0">
        <w:rPr>
          <w:rFonts w:eastAsiaTheme="minorEastAsia"/>
          <w:i/>
          <w:iCs/>
        </w:rPr>
        <w:t xml:space="preserve"> </w:t>
      </w:r>
      <w:r w:rsidRPr="00D92CE0">
        <w:rPr>
          <w:i/>
          <w:iCs/>
        </w:rPr>
        <w:t>the test case of RSTD and UE Rx-Tx measurement accuracy requirements related to TEG, the current test configurations in TS</w:t>
      </w:r>
      <w:r w:rsidRPr="00D92CE0">
        <w:rPr>
          <w:rFonts w:eastAsiaTheme="minorEastAsia"/>
          <w:i/>
          <w:iCs/>
        </w:rPr>
        <w:t xml:space="preserve"> </w:t>
      </w:r>
      <w:r w:rsidRPr="00D92CE0">
        <w:rPr>
          <w:i/>
          <w:iCs/>
        </w:rPr>
        <w:t>38.133 clause A.6.7.13.1/ A.7.7.10.1 and clause A.6.7.15.1/ A.7.7.12.1 can be reused except that UE shall use the same TEG to perform the measurement on both cells</w:t>
      </w:r>
    </w:p>
    <w:p w14:paraId="3156E07D" w14:textId="77777777" w:rsidR="001F52B7" w:rsidRDefault="009436D4" w:rsidP="00BC6C29">
      <w:r w:rsidRPr="00D92CE0">
        <w:t>Depending on the UE capability,</w:t>
      </w:r>
      <w:r w:rsidR="00AF1B09" w:rsidRPr="00D92CE0">
        <w:t xml:space="preserve"> UE Rx-Tx time difference measurement may also be based on TEG</w:t>
      </w:r>
      <w:r w:rsidR="00F8638B" w:rsidRPr="00D92CE0">
        <w:t xml:space="preserve">. </w:t>
      </w:r>
      <w:r w:rsidR="00FB797E" w:rsidRPr="00D92CE0">
        <w:t xml:space="preserve">For TEG based </w:t>
      </w:r>
      <w:r w:rsidR="00302EDD" w:rsidRPr="00D92CE0">
        <w:t xml:space="preserve">UE Rx-Tx measurement, RxTx TEG </w:t>
      </w:r>
      <w:r w:rsidR="00707546" w:rsidRPr="00D92CE0">
        <w:t xml:space="preserve">may be used </w:t>
      </w:r>
      <w:r w:rsidR="005F52A5" w:rsidRPr="00D92CE0">
        <w:t xml:space="preserve">and the </w:t>
      </w:r>
      <w:r w:rsidR="00707546" w:rsidRPr="00D92CE0">
        <w:t>Rx-Tx timing difference measurement error is expected to be within the selected margin value</w:t>
      </w:r>
      <w:r w:rsidR="002E114F" w:rsidRPr="00D92CE0">
        <w:t>.</w:t>
      </w:r>
      <w:r w:rsidR="00707546" w:rsidRPr="00D92CE0">
        <w:t xml:space="preserve"> Since the </w:t>
      </w:r>
      <w:r w:rsidR="0086216A" w:rsidRPr="00D92CE0">
        <w:t>UE Rx-Tx measurement accuracy is bounded by the margin value, it is therefore necessary</w:t>
      </w:r>
      <w:r w:rsidR="00497E1B" w:rsidRPr="00D92CE0">
        <w:t>, similar to RSTD measurement,</w:t>
      </w:r>
      <w:r w:rsidR="0086216A" w:rsidRPr="00D92CE0">
        <w:t xml:space="preserve"> to</w:t>
      </w:r>
      <w:r w:rsidR="00C67E2B" w:rsidRPr="00D92CE0">
        <w:t xml:space="preserve"> </w:t>
      </w:r>
      <w:r w:rsidR="0086216A" w:rsidRPr="00D92CE0">
        <w:t xml:space="preserve">define </w:t>
      </w:r>
      <w:r w:rsidR="000F0615" w:rsidRPr="00D92CE0">
        <w:t xml:space="preserve">a </w:t>
      </w:r>
      <w:r w:rsidR="0086216A" w:rsidRPr="00D92CE0">
        <w:t xml:space="preserve">test case </w:t>
      </w:r>
      <w:r w:rsidR="00C67E2B" w:rsidRPr="00D92CE0">
        <w:t xml:space="preserve">to verify </w:t>
      </w:r>
      <w:r w:rsidR="00665A10" w:rsidRPr="00D92CE0">
        <w:t xml:space="preserve">that the TEG based Rx-Tx time difference measurement </w:t>
      </w:r>
      <w:r w:rsidR="00F03C22" w:rsidRPr="00D92CE0">
        <w:t>meets the accuracy requirement related to TEG.</w:t>
      </w:r>
      <w:r w:rsidR="00550A22" w:rsidRPr="00D92CE0">
        <w:t xml:space="preserve"> </w:t>
      </w:r>
    </w:p>
    <w:p w14:paraId="2BAAB08E" w14:textId="479BEC92" w:rsidR="001F52B7" w:rsidRDefault="001F52B7" w:rsidP="00BC6C29">
      <w:r>
        <w:t>The second FFS item in above agreement is related to definition of test cases for TEG based RSTD and UE Rx-Tx measurement accuracy requirement</w:t>
      </w:r>
      <w:r w:rsidR="00C06277">
        <w:t xml:space="preserve">. Based on the work split document agreed in RAN4#103-e, test cases for Rx TEG based RSTD measurement accuracy is already agreed. For UE Rx-Tx measurement accuracy requirement test case, similar to Rx TEG based RSTD accuracy requirement test case, Rel. 16 setup can be reused. </w:t>
      </w:r>
    </w:p>
    <w:p w14:paraId="4D4DB4B2" w14:textId="51C62E4F" w:rsidR="00A45ACE" w:rsidRPr="00D92CE0" w:rsidRDefault="00A45ACE" w:rsidP="00BC6C29">
      <w:pPr>
        <w:rPr>
          <w:lang w:eastAsia="zh-CN"/>
        </w:rPr>
      </w:pPr>
      <w:r w:rsidRPr="00D92CE0">
        <w:rPr>
          <w:b/>
          <w:bCs/>
          <w:u w:val="single"/>
        </w:rPr>
        <w:t xml:space="preserve">Proposal </w:t>
      </w:r>
      <w:r w:rsidR="00D7734D" w:rsidRPr="00D92CE0">
        <w:rPr>
          <w:b/>
          <w:bCs/>
          <w:u w:val="single"/>
        </w:rPr>
        <w:t>3</w:t>
      </w:r>
      <w:r w:rsidRPr="00D92CE0">
        <w:t>: Define test case for UE Rx-Tx time difference measurement accuracy requirement related to TEG.</w:t>
      </w:r>
    </w:p>
    <w:p w14:paraId="1218B91B" w14:textId="23C5E3B4" w:rsidR="00CB03C4" w:rsidRPr="00D92CE0" w:rsidRDefault="00CB03C4" w:rsidP="50CAA84A">
      <w:pPr>
        <w:rPr>
          <w:b/>
          <w:bCs/>
          <w:i/>
          <w:iCs/>
          <w:color w:val="FF0000"/>
        </w:rPr>
      </w:pPr>
      <w:r w:rsidRPr="00D92CE0">
        <w:rPr>
          <w:b/>
          <w:bCs/>
          <w:u w:val="single"/>
        </w:rPr>
        <w:t xml:space="preserve">Proposal </w:t>
      </w:r>
      <w:r w:rsidR="00D7734D" w:rsidRPr="00D92CE0">
        <w:rPr>
          <w:b/>
          <w:bCs/>
          <w:u w:val="single"/>
        </w:rPr>
        <w:t>4</w:t>
      </w:r>
      <w:r w:rsidRPr="00D92CE0">
        <w:t>:</w:t>
      </w:r>
      <w:r w:rsidR="00CB50DD" w:rsidRPr="00D92CE0">
        <w:t xml:space="preserve"> </w:t>
      </w:r>
      <w:r w:rsidR="00BB66B4">
        <w:t xml:space="preserve">Rel. 16 setup can be reused </w:t>
      </w:r>
      <w:r w:rsidR="000B1B67">
        <w:t>to define test case for</w:t>
      </w:r>
      <w:r w:rsidR="00BB66B4">
        <w:t xml:space="preserve"> TEG based UE Rx-Tx measurement accuracy </w:t>
      </w:r>
      <w:r w:rsidR="000B1B67">
        <w:t>requirement</w:t>
      </w:r>
      <w:r w:rsidR="00BB66B4">
        <w:t xml:space="preserve">. Rel.16 setup shall be updated to support </w:t>
      </w:r>
      <w:r w:rsidR="000B1B67">
        <w:t>UE reported</w:t>
      </w:r>
      <w:r w:rsidR="00BB66B4">
        <w:t xml:space="preserve"> RxTx TEG margin value and </w:t>
      </w:r>
      <w:r w:rsidR="000B1B67">
        <w:t>UE is expected to meet the accuracy requirement corresponding to the RxTx TEG to pass the test. Applicability rules for RxTx TEG accuracy requirement test case is not precluded.</w:t>
      </w:r>
      <w:r w:rsidR="00BB66B4">
        <w:t xml:space="preserve">  </w:t>
      </w:r>
    </w:p>
    <w:p w14:paraId="6451297C" w14:textId="4B7242E5" w:rsidR="001015C5" w:rsidRPr="00D92CE0" w:rsidRDefault="5B42797A" w:rsidP="00BC6C29">
      <w:pPr>
        <w:pStyle w:val="Heading2"/>
        <w:rPr>
          <w:lang w:val="en-US"/>
        </w:rPr>
      </w:pPr>
      <w:r w:rsidRPr="00D92CE0">
        <w:rPr>
          <w:lang w:val="en-US"/>
        </w:rPr>
        <w:t>Relative UE Rx-Tx accuracy requirements related to TEG</w:t>
      </w:r>
    </w:p>
    <w:p w14:paraId="14165962" w14:textId="6F799F31" w:rsidR="002A557F" w:rsidRPr="00D92CE0" w:rsidRDefault="002A557F" w:rsidP="00BC6C29">
      <w:pPr>
        <w:rPr>
          <w:lang w:eastAsia="zh-CN"/>
        </w:rPr>
      </w:pPr>
      <w:r w:rsidRPr="00D92CE0">
        <w:t>In addition to the test cases related to TEG, the need of accuracy requirement</w:t>
      </w:r>
      <w:r w:rsidR="001E074E" w:rsidRPr="00D92CE0">
        <w:t xml:space="preserve"> for</w:t>
      </w:r>
      <w:r w:rsidRPr="00D92CE0">
        <w:t xml:space="preserve"> TEG </w:t>
      </w:r>
      <w:r w:rsidR="001E074E" w:rsidRPr="00D92CE0">
        <w:t xml:space="preserve">based measurement </w:t>
      </w:r>
      <w:r w:rsidRPr="00D92CE0">
        <w:t xml:space="preserve">was also discussed in the last meeting. As an output of the discussions, it was agreed to define </w:t>
      </w:r>
      <w:r w:rsidRPr="00D92CE0">
        <w:rPr>
          <w:rFonts w:eastAsiaTheme="minorEastAsia"/>
        </w:rPr>
        <w:t xml:space="preserve">absolute RSTD measurement accuracy requirements when the measurements of reference cell and neighbor cell are within the same Rx TEG. </w:t>
      </w:r>
      <w:r w:rsidR="002406D2" w:rsidRPr="00D92CE0">
        <w:rPr>
          <w:rFonts w:eastAsiaTheme="minorEastAsia"/>
        </w:rPr>
        <w:t>Whether to define relative UE Rx-Tx accuracy requirements with timing error for the case where two measurements are in same RxTx TEG was agreed</w:t>
      </w:r>
      <w:r w:rsidR="00946560" w:rsidRPr="00D92CE0">
        <w:rPr>
          <w:rFonts w:eastAsiaTheme="minorEastAsia"/>
        </w:rPr>
        <w:t xml:space="preserve"> for further study.</w:t>
      </w:r>
    </w:p>
    <w:p w14:paraId="18B16293" w14:textId="77777777" w:rsidR="001015C5" w:rsidRPr="00D92CE0" w:rsidRDefault="001015C5" w:rsidP="50CAA84A">
      <w:pPr>
        <w:rPr>
          <w:rFonts w:eastAsiaTheme="minorEastAsia"/>
          <w:i/>
          <w:iCs/>
          <w:lang w:eastAsia="zh-CN"/>
        </w:rPr>
      </w:pPr>
      <w:r w:rsidRPr="00D92CE0">
        <w:rPr>
          <w:rFonts w:eastAsiaTheme="minorEastAsia"/>
          <w:i/>
          <w:iCs/>
        </w:rPr>
        <w:t>Agreements:</w:t>
      </w:r>
    </w:p>
    <w:p w14:paraId="681F63C9" w14:textId="77777777" w:rsidR="001015C5" w:rsidRPr="00D92CE0" w:rsidRDefault="001015C5" w:rsidP="50CAA84A">
      <w:pPr>
        <w:pStyle w:val="ListParagraph"/>
        <w:numPr>
          <w:ilvl w:val="0"/>
          <w:numId w:val="4"/>
        </w:numPr>
        <w:spacing w:after="120"/>
        <w:rPr>
          <w:rFonts w:eastAsiaTheme="minorEastAsia"/>
          <w:i/>
          <w:iCs/>
          <w:lang w:eastAsia="zh-CN"/>
        </w:rPr>
      </w:pPr>
      <w:r w:rsidRPr="00D92CE0">
        <w:rPr>
          <w:rFonts w:eastAsiaTheme="minorEastAsia"/>
          <w:i/>
          <w:iCs/>
        </w:rPr>
        <w:t>Define absolute RSTD measurement accuracy requirements when the measurements of reference cell and neighbor cell are within the same Rx TEG.</w:t>
      </w:r>
    </w:p>
    <w:p w14:paraId="174413AD" w14:textId="77777777" w:rsidR="001015C5" w:rsidRPr="00D92CE0" w:rsidRDefault="001015C5" w:rsidP="50CAA84A">
      <w:pPr>
        <w:pStyle w:val="ListParagraph"/>
        <w:numPr>
          <w:ilvl w:val="0"/>
          <w:numId w:val="4"/>
        </w:numPr>
        <w:spacing w:after="120"/>
        <w:rPr>
          <w:b/>
          <w:bCs/>
          <w:i/>
          <w:iCs/>
          <w:u w:val="single"/>
        </w:rPr>
      </w:pPr>
      <w:r w:rsidRPr="00D92CE0">
        <w:rPr>
          <w:rFonts w:eastAsiaTheme="minorEastAsia"/>
          <w:i/>
          <w:iCs/>
        </w:rPr>
        <w:t>When defining the absolute accuracy requirements of RSTD, the simulation results of RSTD in R16 can be reused.</w:t>
      </w:r>
    </w:p>
    <w:p w14:paraId="1D84B4ED" w14:textId="4CBBF907" w:rsidR="001015C5" w:rsidRPr="00D92CE0" w:rsidRDefault="5B42797A" w:rsidP="50CAA84A">
      <w:pPr>
        <w:pStyle w:val="ListParagraph"/>
        <w:numPr>
          <w:ilvl w:val="0"/>
          <w:numId w:val="4"/>
        </w:numPr>
        <w:spacing w:after="120"/>
        <w:rPr>
          <w:b/>
          <w:bCs/>
          <w:i/>
          <w:iCs/>
          <w:u w:val="single"/>
        </w:rPr>
      </w:pPr>
      <w:r w:rsidRPr="00D92CE0">
        <w:rPr>
          <w:rFonts w:eastAsiaTheme="minorEastAsia"/>
          <w:i/>
          <w:iCs/>
        </w:rPr>
        <w:t>Discuss whether to define relative UE Rx-Tx accuracy requirements with timing error for the case where two measurements are in same RxTx TEG.</w:t>
      </w:r>
    </w:p>
    <w:p w14:paraId="1A01810A" w14:textId="2D2A737D" w:rsidR="50CAA84A" w:rsidRPr="00D92CE0" w:rsidRDefault="50CAA84A" w:rsidP="50CAA84A">
      <w:pPr>
        <w:spacing w:after="120"/>
      </w:pPr>
      <w:r w:rsidRPr="00D92CE0">
        <w:t>Similar to RSTD measurement, it shall be enough to define absolute measurement accuracy requirement for UE Rx-Tx time difference measurement.</w:t>
      </w:r>
    </w:p>
    <w:p w14:paraId="36E5AB6D" w14:textId="066CC1AC" w:rsidR="00FC442A" w:rsidRPr="00D92CE0" w:rsidRDefault="2C8EA35A" w:rsidP="00BC6C29">
      <w:pPr>
        <w:spacing w:after="120"/>
      </w:pPr>
      <w:r w:rsidRPr="00D92CE0">
        <w:rPr>
          <w:b/>
          <w:bCs/>
          <w:u w:val="single"/>
        </w:rPr>
        <w:t xml:space="preserve">Proposal </w:t>
      </w:r>
      <w:r w:rsidR="1CADE22B" w:rsidRPr="00D92CE0">
        <w:rPr>
          <w:b/>
          <w:bCs/>
          <w:u w:val="single"/>
        </w:rPr>
        <w:t>5</w:t>
      </w:r>
      <w:r w:rsidRPr="00D92CE0">
        <w:t xml:space="preserve">: </w:t>
      </w:r>
      <w:r w:rsidR="00D0135A">
        <w:t>D</w:t>
      </w:r>
      <w:r w:rsidR="00D0135A" w:rsidRPr="00D92CE0">
        <w:t xml:space="preserve">efine </w:t>
      </w:r>
      <w:r w:rsidR="00D0135A">
        <w:t xml:space="preserve">only </w:t>
      </w:r>
      <w:r w:rsidR="00D0135A" w:rsidRPr="00D92CE0">
        <w:t>absolute measurement accuracy requirement for UE Rx-Tx time difference measuremen</w:t>
      </w:r>
      <w:r w:rsidR="00D0135A" w:rsidRPr="00D0135A">
        <w:t>t</w:t>
      </w:r>
      <w:r w:rsidR="4355F1A9" w:rsidRPr="00D0135A">
        <w:t>.</w:t>
      </w:r>
      <w:r w:rsidR="3800C013" w:rsidRPr="00D92CE0">
        <w:t xml:space="preserve"> </w:t>
      </w:r>
    </w:p>
    <w:p w14:paraId="565D61F8" w14:textId="1235DC12" w:rsidR="0071698D" w:rsidRPr="00D92CE0" w:rsidRDefault="0C9103FA" w:rsidP="00C24A51">
      <w:pPr>
        <w:pStyle w:val="Heading2"/>
        <w:rPr>
          <w:lang w:val="en-US"/>
        </w:rPr>
      </w:pPr>
      <w:r w:rsidRPr="00D92CE0">
        <w:rPr>
          <w:lang w:val="en-US"/>
        </w:rPr>
        <w:t>TEG based</w:t>
      </w:r>
      <w:r w:rsidR="652515B0" w:rsidRPr="00D92CE0">
        <w:rPr>
          <w:lang w:val="en-US"/>
        </w:rPr>
        <w:t xml:space="preserve"> measurement reporting</w:t>
      </w:r>
    </w:p>
    <w:p w14:paraId="3704DF16" w14:textId="5361DFBF" w:rsidR="4D041EF1" w:rsidRPr="00D92CE0" w:rsidRDefault="4D041EF1" w:rsidP="176AADBB">
      <w:pPr>
        <w:rPr>
          <w:color w:val="000000" w:themeColor="text1"/>
        </w:rPr>
      </w:pPr>
      <w:r w:rsidRPr="00D92CE0">
        <w:t xml:space="preserve">RAN4#102-e agreed to adopt </w:t>
      </w:r>
      <w:r w:rsidR="3ACB9D84" w:rsidRPr="00D92CE0">
        <w:t xml:space="preserve">Rx TEG framework </w:t>
      </w:r>
      <w:r w:rsidR="1D7BFE87" w:rsidRPr="00D92CE0">
        <w:t xml:space="preserve">also </w:t>
      </w:r>
      <w:r w:rsidR="3ACB9D84" w:rsidRPr="00D92CE0">
        <w:t>for RxTx TEG [</w:t>
      </w:r>
      <w:r w:rsidR="655788B9" w:rsidRPr="00D92CE0">
        <w:t>2</w:t>
      </w:r>
      <w:r w:rsidR="3ACB9D84" w:rsidRPr="00D92CE0">
        <w:t xml:space="preserve">]. Based on the </w:t>
      </w:r>
      <w:r w:rsidR="5481EAD7" w:rsidRPr="00D92CE0">
        <w:t xml:space="preserve">agreed </w:t>
      </w:r>
      <w:r w:rsidR="3ACB9D84" w:rsidRPr="00D92CE0">
        <w:t xml:space="preserve">framework a UE with TEG capability selects a margin value among the pre-defined margin values and performs the </w:t>
      </w:r>
      <w:r w:rsidR="26546242" w:rsidRPr="00D92CE0">
        <w:t>RSTD/</w:t>
      </w:r>
      <w:r w:rsidR="3ACB9D84" w:rsidRPr="00D92CE0">
        <w:t>Rx-Tx time difference measurement</w:t>
      </w:r>
      <w:r w:rsidR="7F925188" w:rsidRPr="00D92CE0">
        <w:t xml:space="preserve">. </w:t>
      </w:r>
      <w:r w:rsidR="3BE69F63" w:rsidRPr="00D92CE0">
        <w:t xml:space="preserve">The same margin value </w:t>
      </w:r>
      <w:r w:rsidR="12977838" w:rsidRPr="00D92CE0">
        <w:t>applies</w:t>
      </w:r>
      <w:r w:rsidR="3BE69F63" w:rsidRPr="00D92CE0">
        <w:t xml:space="preserve"> to all TEGs if UE has multiple TEGs that it can use for the measurement</w:t>
      </w:r>
      <w:r w:rsidR="12977838" w:rsidRPr="00D92CE0">
        <w:t>s</w:t>
      </w:r>
      <w:r w:rsidR="3BE69F63" w:rsidRPr="00D92CE0">
        <w:t xml:space="preserve">. </w:t>
      </w:r>
      <w:r w:rsidR="7F925188" w:rsidRPr="00D92CE0">
        <w:t xml:space="preserve">The applicability of the UE reported TEG ID and the associated margin value is limited to the measurements contained in </w:t>
      </w:r>
      <w:r w:rsidR="6CEA2AE6" w:rsidRPr="00D92CE0">
        <w:t>a</w:t>
      </w:r>
      <w:r w:rsidR="7F925188" w:rsidRPr="00D92CE0">
        <w:t xml:space="preserve"> </w:t>
      </w:r>
      <w:r w:rsidR="6CEA2AE6" w:rsidRPr="00D92CE0">
        <w:t xml:space="preserve">single </w:t>
      </w:r>
      <w:r w:rsidR="7F925188" w:rsidRPr="00D92CE0">
        <w:t xml:space="preserve">measurement </w:t>
      </w:r>
      <w:r w:rsidR="6CEA2AE6" w:rsidRPr="00D92CE0">
        <w:t>instance</w:t>
      </w:r>
      <w:r w:rsidR="7F925188" w:rsidRPr="00D92CE0">
        <w:t xml:space="preserve">. </w:t>
      </w:r>
      <w:r w:rsidR="1FAE6A10" w:rsidRPr="00D92CE0">
        <w:rPr>
          <w:color w:val="000000" w:themeColor="text1"/>
        </w:rPr>
        <w:t>E</w:t>
      </w:r>
      <w:r w:rsidR="15959C79" w:rsidRPr="00D92CE0">
        <w:rPr>
          <w:color w:val="000000" w:themeColor="text1"/>
        </w:rPr>
        <w:t xml:space="preserve">ach measurement instance </w:t>
      </w:r>
      <w:r w:rsidR="1FAE6A10" w:rsidRPr="00D92CE0">
        <w:rPr>
          <w:color w:val="000000" w:themeColor="text1"/>
        </w:rPr>
        <w:t xml:space="preserve">contains at least one measurement and is time stamped. </w:t>
      </w:r>
      <w:r w:rsidR="035FD048" w:rsidRPr="00D92CE0">
        <w:rPr>
          <w:color w:val="000000" w:themeColor="text1"/>
        </w:rPr>
        <w:t>And up to 32 measurement instances can be contained in a single measurement report</w:t>
      </w:r>
      <w:r w:rsidR="48D78E2F" w:rsidRPr="00D92CE0">
        <w:rPr>
          <w:color w:val="000000" w:themeColor="text1"/>
        </w:rPr>
        <w:t xml:space="preserve"> [3]. </w:t>
      </w:r>
      <w:r w:rsidR="39FB0117" w:rsidRPr="00D92CE0">
        <w:rPr>
          <w:color w:val="000000" w:themeColor="text1"/>
        </w:rPr>
        <w:t>RAN4#</w:t>
      </w:r>
      <w:r w:rsidR="7C217C0F" w:rsidRPr="00D92CE0">
        <w:rPr>
          <w:color w:val="000000" w:themeColor="text1"/>
        </w:rPr>
        <w:t xml:space="preserve">103-e agreed that the reported value for the timing error margin of </w:t>
      </w:r>
      <w:r w:rsidR="614728A5" w:rsidRPr="00D92CE0">
        <w:t>Rx/RxTx TEGs can be different at different times.</w:t>
      </w:r>
      <w:r w:rsidR="176AADBB" w:rsidRPr="00D92CE0">
        <w:t xml:space="preserve"> </w:t>
      </w:r>
      <w:r w:rsidR="614728A5" w:rsidRPr="00D92CE0">
        <w:rPr>
          <w:color w:val="000000" w:themeColor="text1"/>
        </w:rPr>
        <w:t xml:space="preserve">Therefore, within a measurement report the measurements in different instances </w:t>
      </w:r>
      <w:r w:rsidR="67129C42" w:rsidRPr="00D92CE0">
        <w:rPr>
          <w:color w:val="000000" w:themeColor="text1"/>
        </w:rPr>
        <w:t xml:space="preserve">may be associated with different </w:t>
      </w:r>
      <w:r w:rsidR="56E56CDC" w:rsidRPr="00D92CE0">
        <w:rPr>
          <w:color w:val="000000" w:themeColor="text1"/>
        </w:rPr>
        <w:t>TEGs</w:t>
      </w:r>
      <w:r w:rsidR="2CD884ED" w:rsidRPr="00D92CE0">
        <w:rPr>
          <w:color w:val="000000" w:themeColor="text1"/>
        </w:rPr>
        <w:t xml:space="preserve"> or the measurements in different instances may be from the same TEG with a different margin value</w:t>
      </w:r>
      <w:r w:rsidR="67129C42" w:rsidRPr="00D92CE0">
        <w:rPr>
          <w:color w:val="000000" w:themeColor="text1"/>
        </w:rPr>
        <w:t>. In either of the cases, the measurements within a measurement report may be from different TEG margin values.</w:t>
      </w:r>
    </w:p>
    <w:p w14:paraId="495800BD" w14:textId="434B98B7" w:rsidR="176AADBB" w:rsidRPr="00D92CE0" w:rsidRDefault="176AADBB" w:rsidP="176AADBB">
      <w:pPr>
        <w:spacing w:after="120"/>
        <w:rPr>
          <w:color w:val="000000" w:themeColor="text1"/>
        </w:rPr>
      </w:pPr>
      <w:r w:rsidRPr="00D92CE0">
        <w:rPr>
          <w:b/>
          <w:bCs/>
          <w:color w:val="000000" w:themeColor="text1"/>
          <w:u w:val="single"/>
        </w:rPr>
        <w:t>Observation 6</w:t>
      </w:r>
      <w:r w:rsidRPr="00D92CE0">
        <w:rPr>
          <w:color w:val="000000" w:themeColor="text1"/>
        </w:rPr>
        <w:t>: W</w:t>
      </w:r>
      <w:r w:rsidR="614728A5" w:rsidRPr="00D92CE0">
        <w:rPr>
          <w:color w:val="000000" w:themeColor="text1"/>
        </w:rPr>
        <w:t xml:space="preserve">ithin a measurement report the measurements in different instances </w:t>
      </w:r>
      <w:r w:rsidR="67129C42" w:rsidRPr="00D92CE0">
        <w:rPr>
          <w:color w:val="000000" w:themeColor="text1"/>
        </w:rPr>
        <w:t xml:space="preserve">may be associated with different </w:t>
      </w:r>
      <w:r w:rsidR="56E56CDC" w:rsidRPr="00D92CE0">
        <w:rPr>
          <w:color w:val="000000" w:themeColor="text1"/>
        </w:rPr>
        <w:t>TEGs</w:t>
      </w:r>
      <w:r w:rsidR="2CD884ED" w:rsidRPr="00D92CE0">
        <w:rPr>
          <w:color w:val="000000" w:themeColor="text1"/>
        </w:rPr>
        <w:t xml:space="preserve"> or the measurements in different instances may be from the same TEG with a different margin value</w:t>
      </w:r>
      <w:r w:rsidR="67129C42" w:rsidRPr="00D92CE0">
        <w:rPr>
          <w:color w:val="000000" w:themeColor="text1"/>
        </w:rPr>
        <w:t>.</w:t>
      </w:r>
    </w:p>
    <w:p w14:paraId="058775C5" w14:textId="77777777" w:rsidR="00ED5805" w:rsidRPr="00ED5805" w:rsidRDefault="59FC096B" w:rsidP="50CAA84A">
      <w:pPr>
        <w:spacing w:after="120"/>
      </w:pPr>
      <w:r w:rsidRPr="00ED5805">
        <w:t>When a different margin value is selected over time, th</w:t>
      </w:r>
      <w:r w:rsidR="0B4A38D3" w:rsidRPr="00ED5805">
        <w:t>ere is no requirement on the UE to consider margin values that are reasonably close to each other such that the magnitude of the difference between two margin value</w:t>
      </w:r>
      <w:r w:rsidR="59BE15EF" w:rsidRPr="00ED5805">
        <w:t>s</w:t>
      </w:r>
      <w:r w:rsidR="0B4A38D3" w:rsidRPr="00ED5805">
        <w:t xml:space="preserve"> is within a </w:t>
      </w:r>
      <w:r w:rsidR="0B4A38D3" w:rsidRPr="00ED5805">
        <w:lastRenderedPageBreak/>
        <w:t>threshold</w:t>
      </w:r>
      <w:r w:rsidR="65468EB2" w:rsidRPr="00ED5805">
        <w:t xml:space="preserve">. The UE may select applicable timing error margin values for TEG that is not larger than the sum of the Rel. 16 group delay margin and frequency drift margin. </w:t>
      </w:r>
    </w:p>
    <w:p w14:paraId="60D95234" w14:textId="77777777" w:rsidR="00ED5805" w:rsidRPr="00ED5805" w:rsidRDefault="65468EB2" w:rsidP="50CAA84A">
      <w:pPr>
        <w:spacing w:after="120"/>
      </w:pPr>
      <w:r w:rsidRPr="00ED5805">
        <w:t xml:space="preserve">For instance, UE may select any of the predefined Rx TEG margin values to meet the absolute RSTD accuracy requirement </w:t>
      </w:r>
      <w:r w:rsidR="00A078AD" w:rsidRPr="00ED5805">
        <w:t>corresponding</w:t>
      </w:r>
      <w:r w:rsidRPr="00ED5805">
        <w:t xml:space="preserve"> to PRS BW of 24 PRB in FR1 (15 kHz SCS) for AWGN channel. This means the UE can meet absolute RSTD accuracy requirement </w:t>
      </w:r>
      <w:r w:rsidR="00A078AD" w:rsidRPr="00ED5805">
        <w:t>corresponding</w:t>
      </w:r>
      <w:r w:rsidRPr="00ED5805">
        <w:t xml:space="preserve"> to PRS BW of 24 PRB in FR1 (15 kHz SCS) for AWGN channel either by applying margin value of 0Tc or by applying margin value of 80Tc. </w:t>
      </w:r>
    </w:p>
    <w:p w14:paraId="59F05DBE" w14:textId="38BDB519" w:rsidR="006E0D26" w:rsidRPr="00D92CE0" w:rsidRDefault="65468EB2" w:rsidP="50CAA84A">
      <w:pPr>
        <w:spacing w:after="120"/>
      </w:pPr>
      <w:r w:rsidRPr="00ED5805">
        <w:t>As there is no requirement on the UE side on how a margin value shall be selected, based on the margin value applicability a UE may select 0Tc for the RSTD measurement in one instance and 80Tc for the RSTD measurement in another instance. Even though the measurements are heterogeneous, in the sense that the measurements in different measurement instances may have been performed with different margins, the RSTD measurement accuracy requirement is fulfilled. However, the heterogenous measurements within a measurement report dilutes the achievable positioning accuracy. To overcome a situation like this, a measurement reporting condition shall be defined. The condition shall allow UE to determine whether or not to report the measurement. One of the ways to define such a condition may be based on the magnitude of the difference between the two margins selected by the UE to perform measurements in two different measurement instances. Based on the condition, the UE may decide whether or not to report the measurement to the network.</w:t>
      </w:r>
    </w:p>
    <w:p w14:paraId="79B6A6B5" w14:textId="6DA913B3" w:rsidR="50CAA84A" w:rsidRPr="00D92CE0" w:rsidRDefault="50CAA84A" w:rsidP="50CAA84A">
      <w:r w:rsidRPr="00D92CE0">
        <w:rPr>
          <w:b/>
          <w:bCs/>
          <w:u w:val="single"/>
        </w:rPr>
        <w:t>Proposal 6</w:t>
      </w:r>
      <w:r w:rsidRPr="00D92CE0">
        <w:t>: Define measurement reporting condition based on margin value for TEG based measurements.</w:t>
      </w:r>
    </w:p>
    <w:p w14:paraId="24091D9E" w14:textId="3C2102FF" w:rsidR="001E4A06" w:rsidRDefault="00703BFF" w:rsidP="00BC6C29">
      <w:pPr>
        <w:spacing w:after="120"/>
      </w:pPr>
      <w:r w:rsidRPr="00D92CE0">
        <w:rPr>
          <w:b/>
          <w:bCs/>
          <w:u w:val="single"/>
        </w:rPr>
        <w:t xml:space="preserve">Proposal </w:t>
      </w:r>
      <w:r w:rsidR="00D7734D" w:rsidRPr="00D92CE0">
        <w:rPr>
          <w:b/>
          <w:bCs/>
          <w:u w:val="single"/>
        </w:rPr>
        <w:t>7</w:t>
      </w:r>
      <w:r w:rsidRPr="00D92CE0">
        <w:t xml:space="preserve">: </w:t>
      </w:r>
      <w:r w:rsidRPr="00ED5805">
        <w:t xml:space="preserve">Measurement </w:t>
      </w:r>
      <w:r w:rsidR="008B0882" w:rsidRPr="00ED5805">
        <w:t>reporting condition may be based on the magnitude of the difference between two margin value</w:t>
      </w:r>
      <w:r w:rsidR="007B70B5" w:rsidRPr="00ED5805">
        <w:t>s</w:t>
      </w:r>
      <w:r w:rsidR="008B0882" w:rsidRPr="00ED5805">
        <w:t xml:space="preserve"> selected by </w:t>
      </w:r>
      <w:r w:rsidR="006D40C1" w:rsidRPr="00ED5805">
        <w:t xml:space="preserve">the </w:t>
      </w:r>
      <w:r w:rsidR="008B0882" w:rsidRPr="00ED5805">
        <w:t>UE to perform positioning measurements</w:t>
      </w:r>
      <w:r w:rsidR="00F556A7" w:rsidRPr="00ED5805">
        <w:t xml:space="preserve"> (RSTD and UE Rx-Tx)</w:t>
      </w:r>
      <w:r w:rsidR="008B0882" w:rsidRPr="00ED5805">
        <w:t xml:space="preserve"> in different measurement instances is within a threshold</w:t>
      </w:r>
      <w:r w:rsidR="000D45BC" w:rsidRPr="00ED5805">
        <w:t xml:space="preserve">. Threshold value </w:t>
      </w:r>
      <w:r w:rsidR="005274AC" w:rsidRPr="00ED5805">
        <w:t>is</w:t>
      </w:r>
      <w:r w:rsidR="000D45BC" w:rsidRPr="00ED5805">
        <w:t xml:space="preserve"> FFS.</w:t>
      </w:r>
      <w:r w:rsidR="00612897" w:rsidRPr="00D92CE0">
        <w:t xml:space="preserve"> </w:t>
      </w:r>
    </w:p>
    <w:p w14:paraId="3B5D51F6" w14:textId="77777777" w:rsidR="00D0091F" w:rsidRDefault="00D0091F" w:rsidP="00BC6C29">
      <w:pPr>
        <w:spacing w:after="120"/>
        <w:rPr>
          <w:rFonts w:eastAsiaTheme="minorEastAsia"/>
          <w:bCs/>
          <w:lang w:eastAsia="zh-CN"/>
        </w:rPr>
      </w:pPr>
      <w:r w:rsidRPr="00D0091F">
        <w:rPr>
          <w:b/>
          <w:bCs/>
          <w:u w:val="single"/>
        </w:rPr>
        <w:t>Observation 7</w:t>
      </w:r>
      <w:r>
        <w:t>: M</w:t>
      </w:r>
      <w:r w:rsidR="00F2410B">
        <w:t>easurement reporting condition allow</w:t>
      </w:r>
      <w:r>
        <w:t>s</w:t>
      </w:r>
      <w:r w:rsidR="00F2410B">
        <w:t xml:space="preserve"> UE capable of Rx TEG based RSTD measurements to decide whether or not to report </w:t>
      </w:r>
      <w:r w:rsidR="00F2410B" w:rsidRPr="00ED5805">
        <w:rPr>
          <w:rFonts w:eastAsiaTheme="minorEastAsia"/>
          <w:bCs/>
          <w:lang w:eastAsia="zh-CN"/>
        </w:rPr>
        <w:t>∆RSTD defined in clause 10.1.23.3.2</w:t>
      </w:r>
      <w:r w:rsidR="00F2410B">
        <w:rPr>
          <w:rFonts w:eastAsiaTheme="minorEastAsia"/>
          <w:bCs/>
          <w:lang w:eastAsia="zh-CN"/>
        </w:rPr>
        <w:t xml:space="preserve"> of TS 38.133. </w:t>
      </w:r>
    </w:p>
    <w:p w14:paraId="597CBCFD" w14:textId="5F4E17ED" w:rsidR="00757358" w:rsidRDefault="00D0091F" w:rsidP="00BC6C29">
      <w:pPr>
        <w:spacing w:after="120"/>
      </w:pPr>
      <w:r w:rsidRPr="00D0091F">
        <w:rPr>
          <w:rFonts w:eastAsiaTheme="minorEastAsia"/>
          <w:b/>
          <w:u w:val="single"/>
          <w:lang w:eastAsia="zh-CN"/>
        </w:rPr>
        <w:t>Observation 8</w:t>
      </w:r>
      <w:r>
        <w:rPr>
          <w:rFonts w:eastAsiaTheme="minorEastAsia"/>
          <w:bCs/>
          <w:lang w:eastAsia="zh-CN"/>
        </w:rPr>
        <w:t xml:space="preserve">: Measurement reporting condition allows </w:t>
      </w:r>
      <w:r w:rsidR="00F2410B">
        <w:rPr>
          <w:rFonts w:eastAsiaTheme="minorEastAsia"/>
          <w:bCs/>
          <w:lang w:eastAsia="zh-CN"/>
        </w:rPr>
        <w:t xml:space="preserve">UE capable of RxTx TEG based Rx-Tx time difference measurement decide whether or not to report </w:t>
      </w:r>
      <w:r w:rsidR="00F2410B" w:rsidRPr="00ED5805">
        <w:rPr>
          <w:rFonts w:eastAsiaTheme="minorEastAsia"/>
          <w:bCs/>
          <w:lang w:eastAsia="zh-CN"/>
        </w:rPr>
        <w:t>∆T</w:t>
      </w:r>
      <w:r w:rsidR="00F2410B" w:rsidRPr="00ED5805">
        <w:rPr>
          <w:rFonts w:eastAsiaTheme="minorEastAsia"/>
          <w:bCs/>
          <w:vertAlign w:val="subscript"/>
          <w:lang w:eastAsia="zh-CN"/>
        </w:rPr>
        <w:t>UE Rx-Tx</w:t>
      </w:r>
      <w:r w:rsidR="00F2410B" w:rsidRPr="00ED5805">
        <w:rPr>
          <w:rFonts w:eastAsiaTheme="minorEastAsia"/>
          <w:bCs/>
          <w:lang w:eastAsia="zh-CN"/>
        </w:rPr>
        <w:t> defined in clause 10.1.25.3.2</w:t>
      </w:r>
      <w:r w:rsidR="00F2410B">
        <w:rPr>
          <w:rFonts w:eastAsiaTheme="minorEastAsia"/>
          <w:bCs/>
          <w:lang w:eastAsia="zh-CN"/>
        </w:rPr>
        <w:t xml:space="preserve">. </w:t>
      </w:r>
    </w:p>
    <w:p w14:paraId="7C5F4061" w14:textId="51C95EE4" w:rsidR="00ED5805" w:rsidRPr="00ED5805" w:rsidRDefault="00ED5805" w:rsidP="00ED5805">
      <w:pPr>
        <w:spacing w:after="120"/>
        <w:rPr>
          <w:rFonts w:eastAsiaTheme="minorEastAsia"/>
          <w:bCs/>
          <w:lang w:eastAsia="zh-CN"/>
        </w:rPr>
      </w:pPr>
      <w:r w:rsidRPr="00D92CE0">
        <w:rPr>
          <w:b/>
          <w:bCs/>
          <w:u w:val="single"/>
        </w:rPr>
        <w:t xml:space="preserve">Proposal </w:t>
      </w:r>
      <w:r>
        <w:rPr>
          <w:b/>
          <w:bCs/>
          <w:u w:val="single"/>
        </w:rPr>
        <w:t>8:</w:t>
      </w:r>
      <w:r w:rsidRPr="00ED5805">
        <w:t xml:space="preserve"> </w:t>
      </w:r>
      <w:r w:rsidRPr="00ED5805">
        <w:rPr>
          <w:rFonts w:eastAsiaTheme="minorEastAsia"/>
          <w:bCs/>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0DE09921" w14:textId="763C8792" w:rsidR="00ED5805" w:rsidRPr="00D92CE0" w:rsidRDefault="00ED5805" w:rsidP="00BC6C29">
      <w:pPr>
        <w:spacing w:after="120"/>
      </w:pPr>
      <w:r w:rsidRPr="00D92CE0">
        <w:rPr>
          <w:b/>
          <w:bCs/>
          <w:u w:val="single"/>
        </w:rPr>
        <w:t xml:space="preserve">Proposal </w:t>
      </w:r>
      <w:r>
        <w:rPr>
          <w:b/>
          <w:bCs/>
          <w:u w:val="single"/>
        </w:rPr>
        <w:t>9:</w:t>
      </w:r>
      <w:r w:rsidRPr="00ED5805">
        <w:t xml:space="preserve"> </w:t>
      </w:r>
      <w:r w:rsidRPr="00ED5805">
        <w:rPr>
          <w:rFonts w:eastAsiaTheme="minorEastAsia"/>
          <w:bCs/>
          <w:lang w:eastAsia="zh-CN"/>
        </w:rPr>
        <w:t>The UE capable of RxTx TEG, shall report ∆T</w:t>
      </w:r>
      <w:r w:rsidRPr="00ED5805">
        <w:rPr>
          <w:rFonts w:eastAsiaTheme="minorEastAsia"/>
          <w:bCs/>
          <w:vertAlign w:val="subscript"/>
          <w:lang w:eastAsia="zh-CN"/>
        </w:rPr>
        <w:t>UE Rx-Tx</w:t>
      </w:r>
      <w:r w:rsidRPr="00ED5805">
        <w:rPr>
          <w:rFonts w:eastAsiaTheme="minorEastAsia"/>
          <w:bCs/>
          <w:lang w:eastAsia="zh-CN"/>
        </w:rPr>
        <w:t> defined in clause 10.1.25.3.2 provided that the magnitude of difference between timing error margins of the two TEGs used for the two UE Rx-Tx time difference measurements (T</w:t>
      </w:r>
      <w:r w:rsidRPr="00ED5805">
        <w:rPr>
          <w:rFonts w:eastAsiaTheme="minorEastAsia"/>
          <w:bCs/>
          <w:vertAlign w:val="subscript"/>
          <w:lang w:eastAsia="zh-CN"/>
        </w:rPr>
        <w:t>UE Rx-Tx1</w:t>
      </w:r>
      <w:r w:rsidRPr="00ED5805">
        <w:rPr>
          <w:rFonts w:eastAsiaTheme="minorEastAsia"/>
          <w:bCs/>
          <w:lang w:eastAsia="zh-CN"/>
        </w:rPr>
        <w:t> - T</w:t>
      </w:r>
      <w:r w:rsidRPr="00ED5805">
        <w:rPr>
          <w:rFonts w:eastAsiaTheme="minorEastAsia"/>
          <w:bCs/>
          <w:vertAlign w:val="subscript"/>
          <w:lang w:eastAsia="zh-CN"/>
        </w:rPr>
        <w:t>UE Rx-Tx2</w:t>
      </w:r>
      <w:r w:rsidRPr="00ED5805">
        <w:rPr>
          <w:rFonts w:eastAsiaTheme="minorEastAsia"/>
          <w:bCs/>
          <w:lang w:eastAsia="zh-CN"/>
        </w:rPr>
        <w:t>) for deriving ∆T</w:t>
      </w:r>
      <w:r w:rsidRPr="00ED5805">
        <w:rPr>
          <w:rFonts w:eastAsiaTheme="minorEastAsia"/>
          <w:bCs/>
          <w:vertAlign w:val="subscript"/>
          <w:lang w:eastAsia="zh-CN"/>
        </w:rPr>
        <w:t>UE Rx-Tx</w:t>
      </w:r>
      <w:r w:rsidRPr="00ED5805">
        <w:rPr>
          <w:rFonts w:eastAsiaTheme="minorEastAsia"/>
          <w:bCs/>
          <w:lang w:eastAsia="zh-CN"/>
        </w:rPr>
        <w:t> is below X Tc; X is TBD. Otherwise, the UE does not report the measurement.</w:t>
      </w:r>
    </w:p>
    <w:p w14:paraId="1F5C13D2" w14:textId="77777777" w:rsidR="00E80B52" w:rsidRPr="00D92CE0" w:rsidRDefault="00C53B74" w:rsidP="00BC6C29">
      <w:pPr>
        <w:pStyle w:val="Heading1"/>
        <w:rPr>
          <w:lang w:val="en-US" w:eastAsia="ja-JP"/>
        </w:rPr>
      </w:pPr>
      <w:r w:rsidRPr="00D92CE0">
        <w:rPr>
          <w:lang w:val="en-US"/>
        </w:rPr>
        <w:t>Summary</w:t>
      </w:r>
    </w:p>
    <w:p w14:paraId="223E46C5" w14:textId="77777777" w:rsidR="003B2702" w:rsidRDefault="00C90C53" w:rsidP="2FCA5E6E">
      <w:r w:rsidRPr="00D92CE0">
        <w:t xml:space="preserve">In this paper, </w:t>
      </w:r>
      <w:r w:rsidR="0013240D" w:rsidRPr="00D92CE0">
        <w:t>FFS issues related</w:t>
      </w:r>
      <w:r w:rsidR="007D715E" w:rsidRPr="00D92CE0">
        <w:t xml:space="preserve"> to Rx/Tx delay </w:t>
      </w:r>
      <w:r w:rsidR="00F856C2" w:rsidRPr="00D92CE0">
        <w:t>mitigation</w:t>
      </w:r>
      <w:r w:rsidR="007D715E" w:rsidRPr="00D92CE0">
        <w:t xml:space="preserve"> </w:t>
      </w:r>
      <w:r w:rsidR="00F856C2">
        <w:t>are</w:t>
      </w:r>
      <w:r w:rsidR="007D715E" w:rsidRPr="00D92CE0">
        <w:t xml:space="preserve"> discussed.</w:t>
      </w:r>
      <w:r w:rsidR="00F856C2">
        <w:t xml:space="preserve"> Based on the observations below:</w:t>
      </w:r>
    </w:p>
    <w:p w14:paraId="4A2DACA9" w14:textId="77777777" w:rsidR="003B2702" w:rsidRPr="00D92CE0" w:rsidRDefault="003B2702" w:rsidP="003B2702">
      <w:r w:rsidRPr="00D92CE0">
        <w:rPr>
          <w:b/>
          <w:bCs/>
          <w:u w:val="single"/>
        </w:rPr>
        <w:t>Observation 1</w:t>
      </w:r>
      <w:r w:rsidRPr="00D92CE0">
        <w:t>: Based on its implementation UE selects one margin value from the predefined candidate margin values for Rx TEG and Tx TEG.</w:t>
      </w:r>
    </w:p>
    <w:p w14:paraId="5545B8F8" w14:textId="77777777" w:rsidR="003B2702" w:rsidRPr="00D92CE0" w:rsidRDefault="003B2702" w:rsidP="003B2702">
      <w:r w:rsidRPr="00D92CE0">
        <w:rPr>
          <w:b/>
          <w:bCs/>
          <w:u w:val="single"/>
        </w:rPr>
        <w:t>Observation 2</w:t>
      </w:r>
      <w:r w:rsidRPr="00D92CE0">
        <w:t>: The margin values for Rx and Tx TEG may or may not be same.</w:t>
      </w:r>
    </w:p>
    <w:p w14:paraId="6ED5D94F" w14:textId="77777777" w:rsidR="003B2702" w:rsidRPr="00D92CE0" w:rsidRDefault="003B2702" w:rsidP="003B2702">
      <w:r w:rsidRPr="00D92CE0">
        <w:rPr>
          <w:b/>
          <w:bCs/>
          <w:u w:val="single"/>
        </w:rPr>
        <w:t>Observation 3</w:t>
      </w:r>
      <w:r w:rsidRPr="00D92CE0">
        <w:t>: The candidate margin values for RxTx TEG shall accommodate the difference between the UE selected margin value for Rx TEG and Tx TEG.</w:t>
      </w:r>
    </w:p>
    <w:p w14:paraId="1CFE9606" w14:textId="77777777" w:rsidR="003B2702" w:rsidRPr="00D92CE0" w:rsidRDefault="003B2702" w:rsidP="003B2702">
      <w:r w:rsidRPr="00D92CE0">
        <w:rPr>
          <w:b/>
          <w:bCs/>
          <w:u w:val="single"/>
        </w:rPr>
        <w:t>Observation 4</w:t>
      </w:r>
      <w:r w:rsidRPr="00D92CE0">
        <w:t xml:space="preserve">: Based on observation 3 candidate margin values 1/2Tc, 1Tc, 96Tc, and 128Tc in option 1 may not be needed. </w:t>
      </w:r>
    </w:p>
    <w:p w14:paraId="6DCE346D" w14:textId="77777777" w:rsidR="003B2702" w:rsidRPr="00D92CE0" w:rsidRDefault="003B2702" w:rsidP="003B2702">
      <w:r w:rsidRPr="00D92CE0">
        <w:rPr>
          <w:b/>
          <w:bCs/>
          <w:u w:val="single"/>
        </w:rPr>
        <w:t>Observation 5</w:t>
      </w:r>
      <w:r w:rsidRPr="00D92CE0">
        <w:t xml:space="preserve">: Candidate margin values for Rx TEG can be adopted for RxTx TEG such that the magnitude of the difference between Rx TEG and Tx TEG margins for Rx-Tx time difference measurement may be well accommodated. </w:t>
      </w:r>
    </w:p>
    <w:p w14:paraId="1ABE280B" w14:textId="77777777" w:rsidR="003B2702" w:rsidRDefault="003B2702" w:rsidP="003B2702">
      <w:r w:rsidRPr="00D92CE0">
        <w:rPr>
          <w:b/>
          <w:bCs/>
          <w:color w:val="000000" w:themeColor="text1"/>
          <w:u w:val="single"/>
        </w:rPr>
        <w:t>Observation 6</w:t>
      </w:r>
      <w:r w:rsidRPr="00D92CE0">
        <w:rPr>
          <w:color w:val="000000" w:themeColor="text1"/>
        </w:rPr>
        <w:t>: Within a measurement report the measurements in different instances may be associated with different TEGs or the measurements in different instances may be from the same TEG with a different margin value.</w:t>
      </w:r>
    </w:p>
    <w:p w14:paraId="0C12FDF3" w14:textId="77777777" w:rsidR="003B2702" w:rsidRDefault="003B2702" w:rsidP="003B2702">
      <w:pPr>
        <w:spacing w:after="120"/>
        <w:rPr>
          <w:rFonts w:eastAsiaTheme="minorEastAsia"/>
          <w:bCs/>
          <w:lang w:eastAsia="zh-CN"/>
        </w:rPr>
      </w:pPr>
      <w:r w:rsidRPr="00D0091F">
        <w:rPr>
          <w:b/>
          <w:bCs/>
          <w:u w:val="single"/>
        </w:rPr>
        <w:t>Observation 7</w:t>
      </w:r>
      <w:r>
        <w:t xml:space="preserve">: Measurement reporting condition allows UE capable of Rx TEG based RSTD measurements to decide whether or not to report </w:t>
      </w:r>
      <w:r w:rsidRPr="00ED5805">
        <w:rPr>
          <w:rFonts w:eastAsiaTheme="minorEastAsia"/>
          <w:bCs/>
          <w:lang w:eastAsia="zh-CN"/>
        </w:rPr>
        <w:t>∆RSTD defined in clause 10.1.23.3.2</w:t>
      </w:r>
      <w:r>
        <w:rPr>
          <w:rFonts w:eastAsiaTheme="minorEastAsia"/>
          <w:bCs/>
          <w:lang w:eastAsia="zh-CN"/>
        </w:rPr>
        <w:t xml:space="preserve"> of TS 38.133. </w:t>
      </w:r>
    </w:p>
    <w:p w14:paraId="4FA4FF7C" w14:textId="77777777" w:rsidR="003B2702" w:rsidRDefault="003B2702" w:rsidP="003B2702">
      <w:pPr>
        <w:spacing w:after="120"/>
      </w:pPr>
      <w:r w:rsidRPr="00D0091F">
        <w:rPr>
          <w:rFonts w:eastAsiaTheme="minorEastAsia"/>
          <w:b/>
          <w:u w:val="single"/>
          <w:lang w:eastAsia="zh-CN"/>
        </w:rPr>
        <w:t>Observation 8</w:t>
      </w:r>
      <w:r>
        <w:rPr>
          <w:rFonts w:eastAsiaTheme="minorEastAsia"/>
          <w:bCs/>
          <w:lang w:eastAsia="zh-CN"/>
        </w:rPr>
        <w:t xml:space="preserve">: Measurement reporting condition allows UE capable of RxTx TEG based Rx-Tx time difference measurement decide whether or not to report </w:t>
      </w:r>
      <w:r w:rsidRPr="00ED5805">
        <w:rPr>
          <w:rFonts w:eastAsiaTheme="minorEastAsia"/>
          <w:bCs/>
          <w:lang w:eastAsia="zh-CN"/>
        </w:rPr>
        <w:t>∆T</w:t>
      </w:r>
      <w:r w:rsidRPr="00ED5805">
        <w:rPr>
          <w:rFonts w:eastAsiaTheme="minorEastAsia"/>
          <w:bCs/>
          <w:vertAlign w:val="subscript"/>
          <w:lang w:eastAsia="zh-CN"/>
        </w:rPr>
        <w:t>UE Rx-Tx</w:t>
      </w:r>
      <w:r w:rsidRPr="00ED5805">
        <w:rPr>
          <w:rFonts w:eastAsiaTheme="minorEastAsia"/>
          <w:bCs/>
          <w:lang w:eastAsia="zh-CN"/>
        </w:rPr>
        <w:t> defined in clause 10.1.25.3.2</w:t>
      </w:r>
      <w:r>
        <w:rPr>
          <w:rFonts w:eastAsiaTheme="minorEastAsia"/>
          <w:bCs/>
          <w:lang w:eastAsia="zh-CN"/>
        </w:rPr>
        <w:t xml:space="preserve">. </w:t>
      </w:r>
    </w:p>
    <w:p w14:paraId="5FA97EAA" w14:textId="36B5198C" w:rsidR="00C90C53" w:rsidRDefault="00F856C2" w:rsidP="2FCA5E6E">
      <w:r>
        <w:lastRenderedPageBreak/>
        <w:t xml:space="preserve"> following proposals are made:</w:t>
      </w:r>
    </w:p>
    <w:p w14:paraId="3004AE16" w14:textId="77777777" w:rsidR="003B2702" w:rsidRDefault="003B2702" w:rsidP="003B2702">
      <w:r w:rsidRPr="00D92CE0">
        <w:rPr>
          <w:b/>
          <w:bCs/>
          <w:u w:val="single"/>
        </w:rPr>
        <w:t>Proposal 1</w:t>
      </w:r>
      <w:r w:rsidRPr="00D92CE0">
        <w:t>: The applicable timing error margin values for Rx TEG that can be selected by the UE are the pre-defined values that are not larger than the sum of the Rel-16 group delay margin (dependent on PRS BW) and frequency drift margin.</w:t>
      </w:r>
    </w:p>
    <w:p w14:paraId="3E9759F5" w14:textId="77777777" w:rsidR="003B2702" w:rsidRPr="00D92CE0" w:rsidRDefault="003B2702" w:rsidP="003B2702">
      <w:pPr>
        <w:rPr>
          <w:b/>
          <w:bCs/>
          <w:i/>
          <w:iCs/>
          <w:color w:val="242424"/>
          <w:u w:val="single"/>
        </w:rPr>
      </w:pPr>
      <w:r w:rsidRPr="00D92CE0">
        <w:rPr>
          <w:b/>
          <w:bCs/>
          <w:u w:val="single"/>
        </w:rPr>
        <w:t>Proposal 2</w:t>
      </w:r>
      <w:r w:rsidRPr="00D92CE0">
        <w:t xml:space="preserve">: Use the same candidate values as Rx TEG for RxTx TEG. </w:t>
      </w:r>
    </w:p>
    <w:p w14:paraId="4F62EF49" w14:textId="77777777" w:rsidR="003B2702" w:rsidRPr="00D92CE0" w:rsidRDefault="003B2702" w:rsidP="003B2702">
      <w:pPr>
        <w:rPr>
          <w:lang w:eastAsia="zh-CN"/>
        </w:rPr>
      </w:pPr>
      <w:r w:rsidRPr="00D92CE0">
        <w:rPr>
          <w:b/>
          <w:bCs/>
          <w:u w:val="single"/>
        </w:rPr>
        <w:t>Proposal 3</w:t>
      </w:r>
      <w:r w:rsidRPr="00D92CE0">
        <w:t>: Define test case for UE Rx-Tx time difference measurement accuracy requirement related to TEG.</w:t>
      </w:r>
    </w:p>
    <w:p w14:paraId="218290D9" w14:textId="77777777" w:rsidR="003B2702" w:rsidRPr="00D92CE0" w:rsidRDefault="003B2702" w:rsidP="003B2702">
      <w:pPr>
        <w:rPr>
          <w:b/>
          <w:bCs/>
          <w:i/>
          <w:iCs/>
          <w:color w:val="FF0000"/>
        </w:rPr>
      </w:pPr>
      <w:r w:rsidRPr="00D92CE0">
        <w:rPr>
          <w:b/>
          <w:bCs/>
          <w:u w:val="single"/>
        </w:rPr>
        <w:t>Proposal 4</w:t>
      </w:r>
      <w:r w:rsidRPr="00D92CE0">
        <w:t xml:space="preserve">: </w:t>
      </w:r>
      <w:r>
        <w:t xml:space="preserve">Rel. 16 setup can be reused to define test case for TEG based UE Rx-Tx measurement accuracy requirement. Rel.16 setup shall be updated to support UE reported RxTx TEG margin value and UE is expected to meet the accuracy requirement corresponding to the RxTx TEG to pass the test. Applicability rules for RxTx TEG accuracy requirement test case is not precluded. </w:t>
      </w:r>
    </w:p>
    <w:p w14:paraId="28FB99B1" w14:textId="77777777" w:rsidR="003B2702" w:rsidRPr="00D92CE0" w:rsidRDefault="003B2702" w:rsidP="003B2702">
      <w:pPr>
        <w:spacing w:after="120"/>
      </w:pPr>
      <w:r w:rsidRPr="00D92CE0">
        <w:rPr>
          <w:b/>
          <w:bCs/>
          <w:u w:val="single"/>
        </w:rPr>
        <w:t>Proposal 5</w:t>
      </w:r>
      <w:r w:rsidRPr="00D92CE0">
        <w:t xml:space="preserve">: </w:t>
      </w:r>
      <w:r>
        <w:t>D</w:t>
      </w:r>
      <w:r w:rsidRPr="00D92CE0">
        <w:t xml:space="preserve">efine </w:t>
      </w:r>
      <w:r>
        <w:t xml:space="preserve">only </w:t>
      </w:r>
      <w:r w:rsidRPr="00D92CE0">
        <w:t>absolute measurement accuracy requirement for UE Rx-Tx time difference measuremen</w:t>
      </w:r>
      <w:r w:rsidRPr="00D0135A">
        <w:t>t.</w:t>
      </w:r>
      <w:r w:rsidRPr="00D92CE0">
        <w:t xml:space="preserve"> </w:t>
      </w:r>
    </w:p>
    <w:p w14:paraId="5743F25E" w14:textId="77777777" w:rsidR="003B2702" w:rsidRPr="00D92CE0" w:rsidRDefault="003B2702" w:rsidP="003B2702">
      <w:r w:rsidRPr="00D92CE0">
        <w:rPr>
          <w:b/>
          <w:bCs/>
          <w:u w:val="single"/>
        </w:rPr>
        <w:t>Proposal 6</w:t>
      </w:r>
      <w:r w:rsidRPr="00D92CE0">
        <w:t>: Define measurement reporting condition based on margin value for TEG based measurements.</w:t>
      </w:r>
    </w:p>
    <w:p w14:paraId="64B5DC88" w14:textId="77777777" w:rsidR="003B2702" w:rsidRDefault="003B2702" w:rsidP="003B2702">
      <w:pPr>
        <w:spacing w:after="120"/>
      </w:pPr>
      <w:r w:rsidRPr="00D92CE0">
        <w:rPr>
          <w:b/>
          <w:bCs/>
          <w:u w:val="single"/>
        </w:rPr>
        <w:t>Proposal 7</w:t>
      </w:r>
      <w:r w:rsidRPr="00D92CE0">
        <w:t xml:space="preserve">: </w:t>
      </w:r>
      <w:r w:rsidRPr="00ED5805">
        <w:t>Measurement reporting condition may be based on the magnitude of the difference between two margin values selected by the UE to perform positioning measurements (RSTD and UE Rx-Tx) in different measurement instances is within a threshold. Threshold value is FFS.</w:t>
      </w:r>
      <w:r w:rsidRPr="00D92CE0">
        <w:t xml:space="preserve"> </w:t>
      </w:r>
    </w:p>
    <w:p w14:paraId="2FDA4C30" w14:textId="77777777" w:rsidR="003B2702" w:rsidRPr="00ED5805" w:rsidRDefault="003B2702" w:rsidP="003B2702">
      <w:pPr>
        <w:spacing w:after="120"/>
        <w:rPr>
          <w:rFonts w:eastAsiaTheme="minorEastAsia"/>
          <w:bCs/>
          <w:lang w:eastAsia="zh-CN"/>
        </w:rPr>
      </w:pPr>
      <w:r w:rsidRPr="00D92CE0">
        <w:rPr>
          <w:b/>
          <w:bCs/>
          <w:u w:val="single"/>
        </w:rPr>
        <w:t xml:space="preserve">Proposal </w:t>
      </w:r>
      <w:r>
        <w:rPr>
          <w:b/>
          <w:bCs/>
          <w:u w:val="single"/>
        </w:rPr>
        <w:t>8:</w:t>
      </w:r>
      <w:r w:rsidRPr="00ED5805">
        <w:t xml:space="preserve"> </w:t>
      </w:r>
      <w:r w:rsidRPr="00ED5805">
        <w:rPr>
          <w:rFonts w:eastAsiaTheme="minorEastAsia"/>
          <w:bCs/>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4A9073FD" w14:textId="0C7C3BAA" w:rsidR="00166D75" w:rsidRPr="00D92CE0" w:rsidRDefault="003B2702" w:rsidP="50CAA84A">
      <w:pPr>
        <w:spacing w:after="120"/>
        <w:rPr>
          <w:rFonts w:ascii="Arial" w:hAnsi="Arial" w:cs="Arial"/>
        </w:rPr>
      </w:pPr>
      <w:r w:rsidRPr="00D92CE0">
        <w:rPr>
          <w:b/>
          <w:bCs/>
          <w:u w:val="single"/>
        </w:rPr>
        <w:t xml:space="preserve">Proposal </w:t>
      </w:r>
      <w:r>
        <w:rPr>
          <w:b/>
          <w:bCs/>
          <w:u w:val="single"/>
        </w:rPr>
        <w:t>9:</w:t>
      </w:r>
      <w:r w:rsidRPr="00ED5805">
        <w:t xml:space="preserve"> </w:t>
      </w:r>
      <w:r w:rsidRPr="00ED5805">
        <w:rPr>
          <w:rFonts w:eastAsiaTheme="minorEastAsia"/>
          <w:bCs/>
          <w:lang w:eastAsia="zh-CN"/>
        </w:rPr>
        <w:t>The UE capable of RxTx TEG, shall report ∆T</w:t>
      </w:r>
      <w:r w:rsidRPr="00ED5805">
        <w:rPr>
          <w:rFonts w:eastAsiaTheme="minorEastAsia"/>
          <w:bCs/>
          <w:vertAlign w:val="subscript"/>
          <w:lang w:eastAsia="zh-CN"/>
        </w:rPr>
        <w:t>UE Rx-Tx</w:t>
      </w:r>
      <w:r w:rsidRPr="00ED5805">
        <w:rPr>
          <w:rFonts w:eastAsiaTheme="minorEastAsia"/>
          <w:bCs/>
          <w:lang w:eastAsia="zh-CN"/>
        </w:rPr>
        <w:t> defined in clause 10.1.25.3.2 provided that the magnitude of difference between timing error margins of the two TEGs used for the two UE Rx-Tx time difference measurements (T</w:t>
      </w:r>
      <w:r w:rsidRPr="00ED5805">
        <w:rPr>
          <w:rFonts w:eastAsiaTheme="minorEastAsia"/>
          <w:bCs/>
          <w:vertAlign w:val="subscript"/>
          <w:lang w:eastAsia="zh-CN"/>
        </w:rPr>
        <w:t>UE Rx-Tx1</w:t>
      </w:r>
      <w:r w:rsidRPr="00ED5805">
        <w:rPr>
          <w:rFonts w:eastAsiaTheme="minorEastAsia"/>
          <w:bCs/>
          <w:lang w:eastAsia="zh-CN"/>
        </w:rPr>
        <w:t> - T</w:t>
      </w:r>
      <w:r w:rsidRPr="00ED5805">
        <w:rPr>
          <w:rFonts w:eastAsiaTheme="minorEastAsia"/>
          <w:bCs/>
          <w:vertAlign w:val="subscript"/>
          <w:lang w:eastAsia="zh-CN"/>
        </w:rPr>
        <w:t>UE Rx-Tx2</w:t>
      </w:r>
      <w:r w:rsidRPr="00ED5805">
        <w:rPr>
          <w:rFonts w:eastAsiaTheme="minorEastAsia"/>
          <w:bCs/>
          <w:lang w:eastAsia="zh-CN"/>
        </w:rPr>
        <w:t>) for deriving ∆T</w:t>
      </w:r>
      <w:r w:rsidRPr="00ED5805">
        <w:rPr>
          <w:rFonts w:eastAsiaTheme="minorEastAsia"/>
          <w:bCs/>
          <w:vertAlign w:val="subscript"/>
          <w:lang w:eastAsia="zh-CN"/>
        </w:rPr>
        <w:t>UE Rx-Tx</w:t>
      </w:r>
      <w:r w:rsidRPr="00ED5805">
        <w:rPr>
          <w:rFonts w:eastAsiaTheme="minorEastAsia"/>
          <w:bCs/>
          <w:lang w:eastAsia="zh-CN"/>
        </w:rPr>
        <w:t> is below X Tc; X is TBD. Otherwise, the UE does not report the measurement.</w:t>
      </w:r>
      <w:r w:rsidR="007D715E" w:rsidRPr="00D92CE0">
        <w:t xml:space="preserve"> </w:t>
      </w:r>
    </w:p>
    <w:p w14:paraId="22BE7F4A" w14:textId="77777777" w:rsidR="009B6303" w:rsidRPr="00D92CE0" w:rsidRDefault="009B6303" w:rsidP="00BC6C29">
      <w:pPr>
        <w:pStyle w:val="Heading1"/>
        <w:rPr>
          <w:lang w:val="en-US"/>
        </w:rPr>
      </w:pPr>
      <w:r w:rsidRPr="00D92CE0">
        <w:rPr>
          <w:lang w:val="en-US"/>
        </w:rPr>
        <w:t>References</w:t>
      </w:r>
    </w:p>
    <w:p w14:paraId="0125ED36" w14:textId="2E0AC59A" w:rsidR="009B6303" w:rsidRPr="00D92CE0" w:rsidRDefault="00864B95" w:rsidP="00BC6C29">
      <w:r w:rsidRPr="00D92CE0">
        <w:t xml:space="preserve">[1] </w:t>
      </w:r>
      <w:r w:rsidR="009F408D" w:rsidRPr="00D92CE0">
        <w:t>R4-2210602, “WF on NR Positioning Enhancements (Part 2)”, CATT</w:t>
      </w:r>
      <w:r w:rsidR="006109A6" w:rsidRPr="00D92CE0">
        <w:t>.</w:t>
      </w:r>
    </w:p>
    <w:p w14:paraId="404E4E71" w14:textId="6FE86A89" w:rsidR="00864B95" w:rsidRPr="00D92CE0" w:rsidRDefault="006109A6" w:rsidP="00BC6C29">
      <w:r w:rsidRPr="00D92CE0">
        <w:t>[2] R4-2206997, “WF on NR Positioning Enhancements (Part 2)”, CATT.</w:t>
      </w:r>
    </w:p>
    <w:p w14:paraId="2709F45B" w14:textId="65514229" w:rsidR="009B6303" w:rsidRPr="00D92CE0" w:rsidRDefault="2FCA5E6E" w:rsidP="2FCA5E6E">
      <w:pPr>
        <w:spacing w:line="259" w:lineRule="auto"/>
        <w:rPr>
          <w:rFonts w:eastAsia="Times New Roman"/>
        </w:rPr>
      </w:pPr>
      <w:r w:rsidRPr="00D92CE0">
        <w:rPr>
          <w:rFonts w:eastAsia="Times New Roman"/>
        </w:rPr>
        <w:t>[3] R1-2205382, "Reply LS on the UE/TRP TEG framework", CATT.</w:t>
      </w:r>
    </w:p>
    <w:p w14:paraId="43F00254" w14:textId="77777777" w:rsidR="009B6303" w:rsidRPr="00D92CE0" w:rsidRDefault="009B6303" w:rsidP="00BC6C29"/>
    <w:sectPr w:rsidR="009B6303" w:rsidRPr="00D92CE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456A8" w14:textId="77777777" w:rsidR="003714D4" w:rsidRDefault="003714D4">
      <w:r>
        <w:separator/>
      </w:r>
    </w:p>
  </w:endnote>
  <w:endnote w:type="continuationSeparator" w:id="0">
    <w:p w14:paraId="4CC15324" w14:textId="77777777" w:rsidR="003714D4" w:rsidRDefault="0037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A109" w14:textId="77777777" w:rsidR="003714D4" w:rsidRDefault="003714D4">
      <w:r>
        <w:separator/>
      </w:r>
    </w:p>
  </w:footnote>
  <w:footnote w:type="continuationSeparator" w:id="0">
    <w:p w14:paraId="029B418E" w14:textId="77777777" w:rsidR="003714D4" w:rsidRDefault="003714D4">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zfXJ66z0H7BTPd" int2:id="ygjRqvzb">
      <int2:state int2:value="Rejected" int2:type="LegacyProofing"/>
    </int2:textHash>
    <int2:textHash int2:hashCode="FEBmUFO/MZQJOj" int2:id="3kp6qPTM">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B9116D"/>
    <w:multiLevelType w:val="hybridMultilevel"/>
    <w:tmpl w:val="CE4482B4"/>
    <w:lvl w:ilvl="0" w:tplc="9A12534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975B04"/>
    <w:multiLevelType w:val="hybridMultilevel"/>
    <w:tmpl w:val="C03E9DC8"/>
    <w:lvl w:ilvl="0" w:tplc="B9F22A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6A627342"/>
    <w:multiLevelType w:val="hybridMultilevel"/>
    <w:tmpl w:val="7A7A3D0E"/>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8"/>
  </w:num>
  <w:num w:numId="3" w16cid:durableId="1769886271">
    <w:abstractNumId w:val="15"/>
  </w:num>
  <w:num w:numId="4" w16cid:durableId="174072886">
    <w:abstractNumId w:val="12"/>
  </w:num>
  <w:num w:numId="5" w16cid:durableId="1730419240">
    <w:abstractNumId w:val="10"/>
  </w:num>
  <w:num w:numId="6" w16cid:durableId="277642089">
    <w:abstractNumId w:val="10"/>
  </w:num>
  <w:num w:numId="7" w16cid:durableId="1046685458">
    <w:abstractNumId w:val="10"/>
  </w:num>
  <w:num w:numId="8" w16cid:durableId="1976445973">
    <w:abstractNumId w:val="10"/>
  </w:num>
  <w:num w:numId="9" w16cid:durableId="1528910883">
    <w:abstractNumId w:val="10"/>
  </w:num>
  <w:num w:numId="10" w16cid:durableId="447118965">
    <w:abstractNumId w:val="10"/>
  </w:num>
  <w:num w:numId="11" w16cid:durableId="517700627">
    <w:abstractNumId w:val="10"/>
  </w:num>
  <w:num w:numId="12" w16cid:durableId="434249310">
    <w:abstractNumId w:val="10"/>
  </w:num>
  <w:num w:numId="13" w16cid:durableId="1948077584">
    <w:abstractNumId w:val="10"/>
  </w:num>
  <w:num w:numId="14" w16cid:durableId="920406423">
    <w:abstractNumId w:val="10"/>
  </w:num>
  <w:num w:numId="15" w16cid:durableId="295071237">
    <w:abstractNumId w:val="10"/>
  </w:num>
  <w:num w:numId="16" w16cid:durableId="448399414">
    <w:abstractNumId w:val="10"/>
  </w:num>
  <w:num w:numId="17" w16cid:durableId="1023745741">
    <w:abstractNumId w:val="7"/>
  </w:num>
  <w:num w:numId="18" w16cid:durableId="383257453">
    <w:abstractNumId w:val="4"/>
  </w:num>
  <w:num w:numId="19" w16cid:durableId="1844852004">
    <w:abstractNumId w:val="3"/>
  </w:num>
  <w:num w:numId="20" w16cid:durableId="142815290">
    <w:abstractNumId w:val="1"/>
  </w:num>
  <w:num w:numId="21" w16cid:durableId="418716757">
    <w:abstractNumId w:val="10"/>
  </w:num>
  <w:num w:numId="22" w16cid:durableId="1778864828">
    <w:abstractNumId w:val="10"/>
  </w:num>
  <w:num w:numId="23" w16cid:durableId="145972534">
    <w:abstractNumId w:val="9"/>
  </w:num>
  <w:num w:numId="24" w16cid:durableId="653143522">
    <w:abstractNumId w:val="13"/>
  </w:num>
  <w:num w:numId="25" w16cid:durableId="1083841635">
    <w:abstractNumId w:val="11"/>
  </w:num>
  <w:num w:numId="26" w16cid:durableId="726302007">
    <w:abstractNumId w:val="5"/>
  </w:num>
  <w:num w:numId="27" w16cid:durableId="299380153">
    <w:abstractNumId w:val="2"/>
  </w:num>
  <w:num w:numId="28" w16cid:durableId="538469725">
    <w:abstractNumId w:val="6"/>
  </w:num>
  <w:num w:numId="29" w16cid:durableId="196557456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754"/>
    <w:rsid w:val="00000265"/>
    <w:rsid w:val="00001E52"/>
    <w:rsid w:val="0000223C"/>
    <w:rsid w:val="00004165"/>
    <w:rsid w:val="000120D6"/>
    <w:rsid w:val="00020C56"/>
    <w:rsid w:val="00025600"/>
    <w:rsid w:val="00026ACC"/>
    <w:rsid w:val="0003171D"/>
    <w:rsid w:val="00031C1D"/>
    <w:rsid w:val="00032362"/>
    <w:rsid w:val="00033CD9"/>
    <w:rsid w:val="000353D4"/>
    <w:rsid w:val="00035C50"/>
    <w:rsid w:val="00037EB5"/>
    <w:rsid w:val="000457A1"/>
    <w:rsid w:val="00050001"/>
    <w:rsid w:val="00051FCC"/>
    <w:rsid w:val="00052041"/>
    <w:rsid w:val="0005294B"/>
    <w:rsid w:val="0005326A"/>
    <w:rsid w:val="00054A5B"/>
    <w:rsid w:val="0006266D"/>
    <w:rsid w:val="00065506"/>
    <w:rsid w:val="0007021B"/>
    <w:rsid w:val="0007382E"/>
    <w:rsid w:val="00074CCD"/>
    <w:rsid w:val="000766E1"/>
    <w:rsid w:val="00077FF6"/>
    <w:rsid w:val="00080D82"/>
    <w:rsid w:val="00081692"/>
    <w:rsid w:val="00082C46"/>
    <w:rsid w:val="00085A0E"/>
    <w:rsid w:val="00087548"/>
    <w:rsid w:val="00093E7E"/>
    <w:rsid w:val="000A1830"/>
    <w:rsid w:val="000A1E69"/>
    <w:rsid w:val="000A4121"/>
    <w:rsid w:val="000A4AA3"/>
    <w:rsid w:val="000A5248"/>
    <w:rsid w:val="000A550E"/>
    <w:rsid w:val="000B0960"/>
    <w:rsid w:val="000B18F8"/>
    <w:rsid w:val="000B1A55"/>
    <w:rsid w:val="000B1B67"/>
    <w:rsid w:val="000B20BB"/>
    <w:rsid w:val="000B2EF6"/>
    <w:rsid w:val="000B2FA6"/>
    <w:rsid w:val="000B4AA0"/>
    <w:rsid w:val="000B7E2B"/>
    <w:rsid w:val="000C2553"/>
    <w:rsid w:val="000C38C3"/>
    <w:rsid w:val="000C4549"/>
    <w:rsid w:val="000C4FEA"/>
    <w:rsid w:val="000D09FD"/>
    <w:rsid w:val="000D19DE"/>
    <w:rsid w:val="000D44FB"/>
    <w:rsid w:val="000D45BC"/>
    <w:rsid w:val="000D574B"/>
    <w:rsid w:val="000D6CFC"/>
    <w:rsid w:val="000E537B"/>
    <w:rsid w:val="000E57D0"/>
    <w:rsid w:val="000E7858"/>
    <w:rsid w:val="000F0615"/>
    <w:rsid w:val="000F39CA"/>
    <w:rsid w:val="000F3EBE"/>
    <w:rsid w:val="000F4EB3"/>
    <w:rsid w:val="001015C5"/>
    <w:rsid w:val="00104B7C"/>
    <w:rsid w:val="00107927"/>
    <w:rsid w:val="00110B88"/>
    <w:rsid w:val="00110E26"/>
    <w:rsid w:val="00111321"/>
    <w:rsid w:val="001113F6"/>
    <w:rsid w:val="00111DCD"/>
    <w:rsid w:val="001128E7"/>
    <w:rsid w:val="00117BD6"/>
    <w:rsid w:val="001206C2"/>
    <w:rsid w:val="00121978"/>
    <w:rsid w:val="00123422"/>
    <w:rsid w:val="001246DB"/>
    <w:rsid w:val="00124B6A"/>
    <w:rsid w:val="0013240D"/>
    <w:rsid w:val="00136092"/>
    <w:rsid w:val="00136D4C"/>
    <w:rsid w:val="00142538"/>
    <w:rsid w:val="00142BB9"/>
    <w:rsid w:val="00144F96"/>
    <w:rsid w:val="00151EAC"/>
    <w:rsid w:val="00153528"/>
    <w:rsid w:val="00154E68"/>
    <w:rsid w:val="00156746"/>
    <w:rsid w:val="00162548"/>
    <w:rsid w:val="00166D75"/>
    <w:rsid w:val="00172183"/>
    <w:rsid w:val="001751AB"/>
    <w:rsid w:val="00175A3F"/>
    <w:rsid w:val="00180E09"/>
    <w:rsid w:val="00183D4C"/>
    <w:rsid w:val="00183F6D"/>
    <w:rsid w:val="00184A0D"/>
    <w:rsid w:val="0018670E"/>
    <w:rsid w:val="0019219A"/>
    <w:rsid w:val="00192678"/>
    <w:rsid w:val="00195077"/>
    <w:rsid w:val="001A033F"/>
    <w:rsid w:val="001A08AA"/>
    <w:rsid w:val="001A59CB"/>
    <w:rsid w:val="001B7991"/>
    <w:rsid w:val="001C1409"/>
    <w:rsid w:val="001C1FC1"/>
    <w:rsid w:val="001C2A83"/>
    <w:rsid w:val="001C2AE6"/>
    <w:rsid w:val="001C4A89"/>
    <w:rsid w:val="001C6177"/>
    <w:rsid w:val="001C762B"/>
    <w:rsid w:val="001D0363"/>
    <w:rsid w:val="001D12B4"/>
    <w:rsid w:val="001D7047"/>
    <w:rsid w:val="001D7D94"/>
    <w:rsid w:val="001E074E"/>
    <w:rsid w:val="001E0A28"/>
    <w:rsid w:val="001E11AE"/>
    <w:rsid w:val="001E4218"/>
    <w:rsid w:val="001E4A06"/>
    <w:rsid w:val="001E4BF3"/>
    <w:rsid w:val="001F0B20"/>
    <w:rsid w:val="001F139C"/>
    <w:rsid w:val="001F52B7"/>
    <w:rsid w:val="00200A62"/>
    <w:rsid w:val="0020301A"/>
    <w:rsid w:val="00203740"/>
    <w:rsid w:val="002043FB"/>
    <w:rsid w:val="002138EA"/>
    <w:rsid w:val="002139EA"/>
    <w:rsid w:val="00213F84"/>
    <w:rsid w:val="00214FBD"/>
    <w:rsid w:val="00221E08"/>
    <w:rsid w:val="00222897"/>
    <w:rsid w:val="00222B0C"/>
    <w:rsid w:val="0023222B"/>
    <w:rsid w:val="00235394"/>
    <w:rsid w:val="00235577"/>
    <w:rsid w:val="00235BA6"/>
    <w:rsid w:val="002371B2"/>
    <w:rsid w:val="00237F58"/>
    <w:rsid w:val="002406D2"/>
    <w:rsid w:val="002435CA"/>
    <w:rsid w:val="0024469F"/>
    <w:rsid w:val="00250B5B"/>
    <w:rsid w:val="00252DB8"/>
    <w:rsid w:val="002537BC"/>
    <w:rsid w:val="00255C58"/>
    <w:rsid w:val="00260EC7"/>
    <w:rsid w:val="00261539"/>
    <w:rsid w:val="0026159F"/>
    <w:rsid w:val="0026179F"/>
    <w:rsid w:val="002666AE"/>
    <w:rsid w:val="00267CE1"/>
    <w:rsid w:val="002719A2"/>
    <w:rsid w:val="00274E1A"/>
    <w:rsid w:val="002775B1"/>
    <w:rsid w:val="002775B9"/>
    <w:rsid w:val="002811C4"/>
    <w:rsid w:val="00282213"/>
    <w:rsid w:val="00283524"/>
    <w:rsid w:val="00284016"/>
    <w:rsid w:val="002858BF"/>
    <w:rsid w:val="002913DE"/>
    <w:rsid w:val="002939AF"/>
    <w:rsid w:val="002939B5"/>
    <w:rsid w:val="00294491"/>
    <w:rsid w:val="002948B1"/>
    <w:rsid w:val="00294BDE"/>
    <w:rsid w:val="002A0CED"/>
    <w:rsid w:val="002A2968"/>
    <w:rsid w:val="002A3D42"/>
    <w:rsid w:val="002A3DDB"/>
    <w:rsid w:val="002A4CD0"/>
    <w:rsid w:val="002A557F"/>
    <w:rsid w:val="002A7DA6"/>
    <w:rsid w:val="002B0A2D"/>
    <w:rsid w:val="002B516C"/>
    <w:rsid w:val="002B5E1D"/>
    <w:rsid w:val="002B60C1"/>
    <w:rsid w:val="002B678E"/>
    <w:rsid w:val="002C4B52"/>
    <w:rsid w:val="002C6BF8"/>
    <w:rsid w:val="002D03E5"/>
    <w:rsid w:val="002D36EB"/>
    <w:rsid w:val="002D6BDF"/>
    <w:rsid w:val="002E10EC"/>
    <w:rsid w:val="002E114F"/>
    <w:rsid w:val="002E2CE9"/>
    <w:rsid w:val="002E3BF7"/>
    <w:rsid w:val="002E403E"/>
    <w:rsid w:val="002E4C74"/>
    <w:rsid w:val="002E4F93"/>
    <w:rsid w:val="002F158C"/>
    <w:rsid w:val="002F4093"/>
    <w:rsid w:val="002F5636"/>
    <w:rsid w:val="002F7F53"/>
    <w:rsid w:val="00300458"/>
    <w:rsid w:val="00300971"/>
    <w:rsid w:val="003022A5"/>
    <w:rsid w:val="00302EDD"/>
    <w:rsid w:val="00307D3A"/>
    <w:rsid w:val="00307E51"/>
    <w:rsid w:val="00311363"/>
    <w:rsid w:val="00311754"/>
    <w:rsid w:val="00315867"/>
    <w:rsid w:val="00321150"/>
    <w:rsid w:val="003260D7"/>
    <w:rsid w:val="00336697"/>
    <w:rsid w:val="003418CB"/>
    <w:rsid w:val="00353762"/>
    <w:rsid w:val="00355873"/>
    <w:rsid w:val="0035660F"/>
    <w:rsid w:val="003628B9"/>
    <w:rsid w:val="00362D8F"/>
    <w:rsid w:val="003639BE"/>
    <w:rsid w:val="00367724"/>
    <w:rsid w:val="003710BA"/>
    <w:rsid w:val="003714D4"/>
    <w:rsid w:val="003770F6"/>
    <w:rsid w:val="00383E37"/>
    <w:rsid w:val="00387969"/>
    <w:rsid w:val="00390F11"/>
    <w:rsid w:val="00393042"/>
    <w:rsid w:val="00394AD5"/>
    <w:rsid w:val="0039642D"/>
    <w:rsid w:val="003A256E"/>
    <w:rsid w:val="003A2E40"/>
    <w:rsid w:val="003B0158"/>
    <w:rsid w:val="003B2702"/>
    <w:rsid w:val="003B2F4D"/>
    <w:rsid w:val="003B40B6"/>
    <w:rsid w:val="003B56DB"/>
    <w:rsid w:val="003B755E"/>
    <w:rsid w:val="003C228E"/>
    <w:rsid w:val="003C51E7"/>
    <w:rsid w:val="003C6893"/>
    <w:rsid w:val="003C6DE2"/>
    <w:rsid w:val="003D1EFD"/>
    <w:rsid w:val="003D28BF"/>
    <w:rsid w:val="003D4215"/>
    <w:rsid w:val="003D4C47"/>
    <w:rsid w:val="003D6ACC"/>
    <w:rsid w:val="003D7719"/>
    <w:rsid w:val="003E40EE"/>
    <w:rsid w:val="003E681E"/>
    <w:rsid w:val="003F1C1B"/>
    <w:rsid w:val="003F3A2F"/>
    <w:rsid w:val="003F512B"/>
    <w:rsid w:val="00401144"/>
    <w:rsid w:val="00401546"/>
    <w:rsid w:val="00403918"/>
    <w:rsid w:val="00404831"/>
    <w:rsid w:val="00404F29"/>
    <w:rsid w:val="00407661"/>
    <w:rsid w:val="00410314"/>
    <w:rsid w:val="00412063"/>
    <w:rsid w:val="00412EB1"/>
    <w:rsid w:val="00413DDE"/>
    <w:rsid w:val="00414118"/>
    <w:rsid w:val="00416084"/>
    <w:rsid w:val="00421DB1"/>
    <w:rsid w:val="00424425"/>
    <w:rsid w:val="00424F8C"/>
    <w:rsid w:val="00426275"/>
    <w:rsid w:val="004271BA"/>
    <w:rsid w:val="00430497"/>
    <w:rsid w:val="00430EA5"/>
    <w:rsid w:val="00434DC1"/>
    <w:rsid w:val="004350F4"/>
    <w:rsid w:val="00436AE8"/>
    <w:rsid w:val="004412A0"/>
    <w:rsid w:val="00442337"/>
    <w:rsid w:val="00446408"/>
    <w:rsid w:val="00450F27"/>
    <w:rsid w:val="004510E5"/>
    <w:rsid w:val="00454D64"/>
    <w:rsid w:val="00455E90"/>
    <w:rsid w:val="00456A75"/>
    <w:rsid w:val="00456DB1"/>
    <w:rsid w:val="00461E39"/>
    <w:rsid w:val="00462D3A"/>
    <w:rsid w:val="00463521"/>
    <w:rsid w:val="00471125"/>
    <w:rsid w:val="004715B7"/>
    <w:rsid w:val="00473803"/>
    <w:rsid w:val="0047437A"/>
    <w:rsid w:val="00480A1D"/>
    <w:rsid w:val="00480E42"/>
    <w:rsid w:val="00484C5D"/>
    <w:rsid w:val="0048543E"/>
    <w:rsid w:val="004868C1"/>
    <w:rsid w:val="0048750F"/>
    <w:rsid w:val="00497E1B"/>
    <w:rsid w:val="004A17E9"/>
    <w:rsid w:val="004A1B4D"/>
    <w:rsid w:val="004A495F"/>
    <w:rsid w:val="004A7544"/>
    <w:rsid w:val="004B3400"/>
    <w:rsid w:val="004B6B0F"/>
    <w:rsid w:val="004C54E5"/>
    <w:rsid w:val="004C575B"/>
    <w:rsid w:val="004C7DC8"/>
    <w:rsid w:val="004D21B0"/>
    <w:rsid w:val="004D737D"/>
    <w:rsid w:val="004E2659"/>
    <w:rsid w:val="004E39EE"/>
    <w:rsid w:val="004E475C"/>
    <w:rsid w:val="004E56E0"/>
    <w:rsid w:val="004E7329"/>
    <w:rsid w:val="004F2CB0"/>
    <w:rsid w:val="005017F7"/>
    <w:rsid w:val="00501FA7"/>
    <w:rsid w:val="00502BC7"/>
    <w:rsid w:val="0050336F"/>
    <w:rsid w:val="005034DC"/>
    <w:rsid w:val="00505BFA"/>
    <w:rsid w:val="005071B4"/>
    <w:rsid w:val="00507687"/>
    <w:rsid w:val="00510344"/>
    <w:rsid w:val="005107D1"/>
    <w:rsid w:val="005117A9"/>
    <w:rsid w:val="00511F57"/>
    <w:rsid w:val="00515CBE"/>
    <w:rsid w:val="00515E2B"/>
    <w:rsid w:val="00522A7E"/>
    <w:rsid w:val="00522F20"/>
    <w:rsid w:val="005274AC"/>
    <w:rsid w:val="005308DB"/>
    <w:rsid w:val="00530A2E"/>
    <w:rsid w:val="00530FBE"/>
    <w:rsid w:val="0053284C"/>
    <w:rsid w:val="00533159"/>
    <w:rsid w:val="005339DB"/>
    <w:rsid w:val="00534C89"/>
    <w:rsid w:val="00541573"/>
    <w:rsid w:val="0054348A"/>
    <w:rsid w:val="00543B24"/>
    <w:rsid w:val="00550A22"/>
    <w:rsid w:val="00561CA3"/>
    <w:rsid w:val="00571777"/>
    <w:rsid w:val="00580FF5"/>
    <w:rsid w:val="005822F7"/>
    <w:rsid w:val="0058519C"/>
    <w:rsid w:val="0058741E"/>
    <w:rsid w:val="0059149A"/>
    <w:rsid w:val="005956EE"/>
    <w:rsid w:val="005A083E"/>
    <w:rsid w:val="005B4802"/>
    <w:rsid w:val="005C1EA6"/>
    <w:rsid w:val="005D0B99"/>
    <w:rsid w:val="005D308E"/>
    <w:rsid w:val="005D3A48"/>
    <w:rsid w:val="005D7AF8"/>
    <w:rsid w:val="005E104D"/>
    <w:rsid w:val="005E17BF"/>
    <w:rsid w:val="005E366A"/>
    <w:rsid w:val="005F2145"/>
    <w:rsid w:val="005F52A5"/>
    <w:rsid w:val="006016E1"/>
    <w:rsid w:val="00602D27"/>
    <w:rsid w:val="00610079"/>
    <w:rsid w:val="006109A6"/>
    <w:rsid w:val="00611C3A"/>
    <w:rsid w:val="00612897"/>
    <w:rsid w:val="006144A1"/>
    <w:rsid w:val="00615EBB"/>
    <w:rsid w:val="00616096"/>
    <w:rsid w:val="006160A2"/>
    <w:rsid w:val="006302AA"/>
    <w:rsid w:val="006334A3"/>
    <w:rsid w:val="00635192"/>
    <w:rsid w:val="006363BD"/>
    <w:rsid w:val="006412DC"/>
    <w:rsid w:val="00642BC6"/>
    <w:rsid w:val="00644790"/>
    <w:rsid w:val="006501AF"/>
    <w:rsid w:val="00650DDE"/>
    <w:rsid w:val="00654DE1"/>
    <w:rsid w:val="0065505B"/>
    <w:rsid w:val="00662785"/>
    <w:rsid w:val="0066418A"/>
    <w:rsid w:val="00665A10"/>
    <w:rsid w:val="006670AC"/>
    <w:rsid w:val="00672307"/>
    <w:rsid w:val="00675152"/>
    <w:rsid w:val="006808C6"/>
    <w:rsid w:val="00682668"/>
    <w:rsid w:val="00692A68"/>
    <w:rsid w:val="00695D85"/>
    <w:rsid w:val="006A30A2"/>
    <w:rsid w:val="006A6D23"/>
    <w:rsid w:val="006B25DE"/>
    <w:rsid w:val="006C1C3B"/>
    <w:rsid w:val="006C4E43"/>
    <w:rsid w:val="006C643E"/>
    <w:rsid w:val="006D2932"/>
    <w:rsid w:val="006D3671"/>
    <w:rsid w:val="006D40C1"/>
    <w:rsid w:val="006D4176"/>
    <w:rsid w:val="006E0A73"/>
    <w:rsid w:val="006E0D26"/>
    <w:rsid w:val="006E0FEE"/>
    <w:rsid w:val="006E48D4"/>
    <w:rsid w:val="006E5005"/>
    <w:rsid w:val="006E6C11"/>
    <w:rsid w:val="006F7C0C"/>
    <w:rsid w:val="00700755"/>
    <w:rsid w:val="0070166D"/>
    <w:rsid w:val="00703BFF"/>
    <w:rsid w:val="0070646B"/>
    <w:rsid w:val="0070674A"/>
    <w:rsid w:val="00707546"/>
    <w:rsid w:val="00712BD7"/>
    <w:rsid w:val="00712F25"/>
    <w:rsid w:val="007130A2"/>
    <w:rsid w:val="007137F8"/>
    <w:rsid w:val="00715463"/>
    <w:rsid w:val="0071698D"/>
    <w:rsid w:val="00720B47"/>
    <w:rsid w:val="00723AA2"/>
    <w:rsid w:val="007257A5"/>
    <w:rsid w:val="00725D38"/>
    <w:rsid w:val="00730655"/>
    <w:rsid w:val="00731D77"/>
    <w:rsid w:val="00732360"/>
    <w:rsid w:val="007336CC"/>
    <w:rsid w:val="0073390A"/>
    <w:rsid w:val="00734B33"/>
    <w:rsid w:val="00734E64"/>
    <w:rsid w:val="00736B37"/>
    <w:rsid w:val="007377F9"/>
    <w:rsid w:val="00740A35"/>
    <w:rsid w:val="0074263B"/>
    <w:rsid w:val="00747B26"/>
    <w:rsid w:val="007520B4"/>
    <w:rsid w:val="00757358"/>
    <w:rsid w:val="007629B7"/>
    <w:rsid w:val="007655D5"/>
    <w:rsid w:val="007763C1"/>
    <w:rsid w:val="00777E82"/>
    <w:rsid w:val="00780CD7"/>
    <w:rsid w:val="00781359"/>
    <w:rsid w:val="00786921"/>
    <w:rsid w:val="007A1EAA"/>
    <w:rsid w:val="007A1F03"/>
    <w:rsid w:val="007A79FD"/>
    <w:rsid w:val="007B0B9D"/>
    <w:rsid w:val="007B26E3"/>
    <w:rsid w:val="007B2FE0"/>
    <w:rsid w:val="007B39D3"/>
    <w:rsid w:val="007B5A43"/>
    <w:rsid w:val="007B7007"/>
    <w:rsid w:val="007B709B"/>
    <w:rsid w:val="007B70B5"/>
    <w:rsid w:val="007C0ACD"/>
    <w:rsid w:val="007C1343"/>
    <w:rsid w:val="007C597D"/>
    <w:rsid w:val="007C5EF1"/>
    <w:rsid w:val="007C7BF5"/>
    <w:rsid w:val="007D19B7"/>
    <w:rsid w:val="007D715E"/>
    <w:rsid w:val="007D75E5"/>
    <w:rsid w:val="007D773E"/>
    <w:rsid w:val="007E066E"/>
    <w:rsid w:val="007E1356"/>
    <w:rsid w:val="007E20FC"/>
    <w:rsid w:val="007E66A5"/>
    <w:rsid w:val="007E6822"/>
    <w:rsid w:val="007E7062"/>
    <w:rsid w:val="007F0E1E"/>
    <w:rsid w:val="007F29A7"/>
    <w:rsid w:val="007F2DAD"/>
    <w:rsid w:val="007F31E3"/>
    <w:rsid w:val="007F506E"/>
    <w:rsid w:val="008004B4"/>
    <w:rsid w:val="0080306D"/>
    <w:rsid w:val="00805BE8"/>
    <w:rsid w:val="00816078"/>
    <w:rsid w:val="008177E3"/>
    <w:rsid w:val="0082265D"/>
    <w:rsid w:val="00823532"/>
    <w:rsid w:val="00823AA9"/>
    <w:rsid w:val="008255B9"/>
    <w:rsid w:val="00825A17"/>
    <w:rsid w:val="00825CD8"/>
    <w:rsid w:val="00827324"/>
    <w:rsid w:val="00830D2F"/>
    <w:rsid w:val="008355EA"/>
    <w:rsid w:val="00837458"/>
    <w:rsid w:val="00837AAE"/>
    <w:rsid w:val="008429AD"/>
    <w:rsid w:val="008429DB"/>
    <w:rsid w:val="008476A5"/>
    <w:rsid w:val="00850C75"/>
    <w:rsid w:val="00850E39"/>
    <w:rsid w:val="0085477A"/>
    <w:rsid w:val="00855107"/>
    <w:rsid w:val="00855173"/>
    <w:rsid w:val="00855345"/>
    <w:rsid w:val="008557D9"/>
    <w:rsid w:val="00855BF7"/>
    <w:rsid w:val="00856214"/>
    <w:rsid w:val="00860076"/>
    <w:rsid w:val="008609E2"/>
    <w:rsid w:val="00862089"/>
    <w:rsid w:val="0086216A"/>
    <w:rsid w:val="00864B95"/>
    <w:rsid w:val="00866D5B"/>
    <w:rsid w:val="00866FF5"/>
    <w:rsid w:val="00871557"/>
    <w:rsid w:val="00871CA7"/>
    <w:rsid w:val="0087332D"/>
    <w:rsid w:val="00873E1F"/>
    <w:rsid w:val="00874C16"/>
    <w:rsid w:val="00876AED"/>
    <w:rsid w:val="00882603"/>
    <w:rsid w:val="00882625"/>
    <w:rsid w:val="00885E05"/>
    <w:rsid w:val="00886D1F"/>
    <w:rsid w:val="00891EE1"/>
    <w:rsid w:val="008922BD"/>
    <w:rsid w:val="008929E6"/>
    <w:rsid w:val="00893987"/>
    <w:rsid w:val="008963EF"/>
    <w:rsid w:val="0089688E"/>
    <w:rsid w:val="008A1FBE"/>
    <w:rsid w:val="008B0882"/>
    <w:rsid w:val="008B3194"/>
    <w:rsid w:val="008B5AE7"/>
    <w:rsid w:val="008C60E9"/>
    <w:rsid w:val="008D1B7C"/>
    <w:rsid w:val="008D3F70"/>
    <w:rsid w:val="008D6657"/>
    <w:rsid w:val="008D73ED"/>
    <w:rsid w:val="008E09E9"/>
    <w:rsid w:val="008E1F60"/>
    <w:rsid w:val="008E2D3A"/>
    <w:rsid w:val="008E307E"/>
    <w:rsid w:val="008F4DD1"/>
    <w:rsid w:val="008F6056"/>
    <w:rsid w:val="009002C7"/>
    <w:rsid w:val="00902C07"/>
    <w:rsid w:val="00905804"/>
    <w:rsid w:val="009101E2"/>
    <w:rsid w:val="00915670"/>
    <w:rsid w:val="00915D73"/>
    <w:rsid w:val="00916077"/>
    <w:rsid w:val="00916B4A"/>
    <w:rsid w:val="009170A2"/>
    <w:rsid w:val="009208A6"/>
    <w:rsid w:val="00921832"/>
    <w:rsid w:val="00924514"/>
    <w:rsid w:val="0092588B"/>
    <w:rsid w:val="00927316"/>
    <w:rsid w:val="0093133D"/>
    <w:rsid w:val="0093276D"/>
    <w:rsid w:val="00933D12"/>
    <w:rsid w:val="00937065"/>
    <w:rsid w:val="00940285"/>
    <w:rsid w:val="009415B0"/>
    <w:rsid w:val="009436D4"/>
    <w:rsid w:val="00946560"/>
    <w:rsid w:val="00946D1F"/>
    <w:rsid w:val="0094747A"/>
    <w:rsid w:val="00947E7E"/>
    <w:rsid w:val="0095139A"/>
    <w:rsid w:val="00953E16"/>
    <w:rsid w:val="009542AC"/>
    <w:rsid w:val="00961BB2"/>
    <w:rsid w:val="00962108"/>
    <w:rsid w:val="009638D6"/>
    <w:rsid w:val="00964A78"/>
    <w:rsid w:val="00965377"/>
    <w:rsid w:val="009737A8"/>
    <w:rsid w:val="0097408E"/>
    <w:rsid w:val="00974BB2"/>
    <w:rsid w:val="00974FA7"/>
    <w:rsid w:val="009756E5"/>
    <w:rsid w:val="0097647A"/>
    <w:rsid w:val="00977A8C"/>
    <w:rsid w:val="00983910"/>
    <w:rsid w:val="009851F1"/>
    <w:rsid w:val="009874CF"/>
    <w:rsid w:val="0099080E"/>
    <w:rsid w:val="009932AC"/>
    <w:rsid w:val="00994351"/>
    <w:rsid w:val="00994AF6"/>
    <w:rsid w:val="00996A8F"/>
    <w:rsid w:val="009A172F"/>
    <w:rsid w:val="009A18D5"/>
    <w:rsid w:val="009A1DBF"/>
    <w:rsid w:val="009A36C4"/>
    <w:rsid w:val="009A68E6"/>
    <w:rsid w:val="009A7417"/>
    <w:rsid w:val="009A7598"/>
    <w:rsid w:val="009B1DF8"/>
    <w:rsid w:val="009B3D20"/>
    <w:rsid w:val="009B5418"/>
    <w:rsid w:val="009B6303"/>
    <w:rsid w:val="009C0727"/>
    <w:rsid w:val="009C3C80"/>
    <w:rsid w:val="009C492F"/>
    <w:rsid w:val="009C5614"/>
    <w:rsid w:val="009C58B3"/>
    <w:rsid w:val="009D06DC"/>
    <w:rsid w:val="009D2FF2"/>
    <w:rsid w:val="009D3226"/>
    <w:rsid w:val="009D3385"/>
    <w:rsid w:val="009D56FC"/>
    <w:rsid w:val="009D71E9"/>
    <w:rsid w:val="009D793C"/>
    <w:rsid w:val="009E0C20"/>
    <w:rsid w:val="009E16A9"/>
    <w:rsid w:val="009E375F"/>
    <w:rsid w:val="009E39D4"/>
    <w:rsid w:val="009E433B"/>
    <w:rsid w:val="009E5401"/>
    <w:rsid w:val="009F0FE0"/>
    <w:rsid w:val="009F2E0A"/>
    <w:rsid w:val="009F408D"/>
    <w:rsid w:val="00A01D30"/>
    <w:rsid w:val="00A0758F"/>
    <w:rsid w:val="00A078AD"/>
    <w:rsid w:val="00A1570A"/>
    <w:rsid w:val="00A211B4"/>
    <w:rsid w:val="00A268D9"/>
    <w:rsid w:val="00A27E49"/>
    <w:rsid w:val="00A33DDF"/>
    <w:rsid w:val="00A34547"/>
    <w:rsid w:val="00A376B7"/>
    <w:rsid w:val="00A41BF5"/>
    <w:rsid w:val="00A426AE"/>
    <w:rsid w:val="00A44778"/>
    <w:rsid w:val="00A450EA"/>
    <w:rsid w:val="00A45ACE"/>
    <w:rsid w:val="00A469E7"/>
    <w:rsid w:val="00A53BA7"/>
    <w:rsid w:val="00A604A4"/>
    <w:rsid w:val="00A61B7D"/>
    <w:rsid w:val="00A62A4A"/>
    <w:rsid w:val="00A6605B"/>
    <w:rsid w:val="00A66ADC"/>
    <w:rsid w:val="00A7147D"/>
    <w:rsid w:val="00A77697"/>
    <w:rsid w:val="00A81B15"/>
    <w:rsid w:val="00A837FF"/>
    <w:rsid w:val="00A84052"/>
    <w:rsid w:val="00A84DC8"/>
    <w:rsid w:val="00A85DBC"/>
    <w:rsid w:val="00A86B7C"/>
    <w:rsid w:val="00A87FEB"/>
    <w:rsid w:val="00A91A16"/>
    <w:rsid w:val="00A93966"/>
    <w:rsid w:val="00A93F9F"/>
    <w:rsid w:val="00A9420E"/>
    <w:rsid w:val="00A9513E"/>
    <w:rsid w:val="00A97648"/>
    <w:rsid w:val="00AA0BC3"/>
    <w:rsid w:val="00AA1CFD"/>
    <w:rsid w:val="00AA2239"/>
    <w:rsid w:val="00AA33D2"/>
    <w:rsid w:val="00AA40DB"/>
    <w:rsid w:val="00AA783C"/>
    <w:rsid w:val="00AB0C57"/>
    <w:rsid w:val="00AB1195"/>
    <w:rsid w:val="00AB4182"/>
    <w:rsid w:val="00AC27DB"/>
    <w:rsid w:val="00AC6D6B"/>
    <w:rsid w:val="00AD7736"/>
    <w:rsid w:val="00AE0B46"/>
    <w:rsid w:val="00AE10CE"/>
    <w:rsid w:val="00AE1554"/>
    <w:rsid w:val="00AE70D4"/>
    <w:rsid w:val="00AE7868"/>
    <w:rsid w:val="00AE7BAF"/>
    <w:rsid w:val="00AF0407"/>
    <w:rsid w:val="00AF049B"/>
    <w:rsid w:val="00AF1B09"/>
    <w:rsid w:val="00AF4D8B"/>
    <w:rsid w:val="00AF5D84"/>
    <w:rsid w:val="00B026C5"/>
    <w:rsid w:val="00B04395"/>
    <w:rsid w:val="00B067CA"/>
    <w:rsid w:val="00B12B26"/>
    <w:rsid w:val="00B163F8"/>
    <w:rsid w:val="00B2472D"/>
    <w:rsid w:val="00B24CA0"/>
    <w:rsid w:val="00B24E9B"/>
    <w:rsid w:val="00B2549F"/>
    <w:rsid w:val="00B4108D"/>
    <w:rsid w:val="00B473D9"/>
    <w:rsid w:val="00B57265"/>
    <w:rsid w:val="00B62B6B"/>
    <w:rsid w:val="00B633AE"/>
    <w:rsid w:val="00B6513D"/>
    <w:rsid w:val="00B6595C"/>
    <w:rsid w:val="00B665D2"/>
    <w:rsid w:val="00B6737C"/>
    <w:rsid w:val="00B7214D"/>
    <w:rsid w:val="00B74372"/>
    <w:rsid w:val="00B75525"/>
    <w:rsid w:val="00B80283"/>
    <w:rsid w:val="00B8095F"/>
    <w:rsid w:val="00B80B0C"/>
    <w:rsid w:val="00B80B11"/>
    <w:rsid w:val="00B831AE"/>
    <w:rsid w:val="00B83D84"/>
    <w:rsid w:val="00B8446C"/>
    <w:rsid w:val="00B87725"/>
    <w:rsid w:val="00B93F2C"/>
    <w:rsid w:val="00B96222"/>
    <w:rsid w:val="00BA259A"/>
    <w:rsid w:val="00BA259C"/>
    <w:rsid w:val="00BA29D3"/>
    <w:rsid w:val="00BA307F"/>
    <w:rsid w:val="00BA4481"/>
    <w:rsid w:val="00BA5280"/>
    <w:rsid w:val="00BB04A2"/>
    <w:rsid w:val="00BB14F1"/>
    <w:rsid w:val="00BB56FD"/>
    <w:rsid w:val="00BB572E"/>
    <w:rsid w:val="00BB66B4"/>
    <w:rsid w:val="00BB6B40"/>
    <w:rsid w:val="00BB74FD"/>
    <w:rsid w:val="00BC5982"/>
    <w:rsid w:val="00BC60BF"/>
    <w:rsid w:val="00BC6C29"/>
    <w:rsid w:val="00BD28BF"/>
    <w:rsid w:val="00BD2D12"/>
    <w:rsid w:val="00BD6404"/>
    <w:rsid w:val="00BD64EC"/>
    <w:rsid w:val="00BD7B85"/>
    <w:rsid w:val="00BE33AE"/>
    <w:rsid w:val="00BE60D5"/>
    <w:rsid w:val="00BF046F"/>
    <w:rsid w:val="00BF600C"/>
    <w:rsid w:val="00C01D50"/>
    <w:rsid w:val="00C02893"/>
    <w:rsid w:val="00C056DC"/>
    <w:rsid w:val="00C06277"/>
    <w:rsid w:val="00C1040E"/>
    <w:rsid w:val="00C1267C"/>
    <w:rsid w:val="00C1329B"/>
    <w:rsid w:val="00C1572F"/>
    <w:rsid w:val="00C24A51"/>
    <w:rsid w:val="00C24C05"/>
    <w:rsid w:val="00C24D2F"/>
    <w:rsid w:val="00C26222"/>
    <w:rsid w:val="00C3057C"/>
    <w:rsid w:val="00C31283"/>
    <w:rsid w:val="00C33C48"/>
    <w:rsid w:val="00C340E5"/>
    <w:rsid w:val="00C35AA7"/>
    <w:rsid w:val="00C36309"/>
    <w:rsid w:val="00C366DD"/>
    <w:rsid w:val="00C43BA1"/>
    <w:rsid w:val="00C43DAB"/>
    <w:rsid w:val="00C471D4"/>
    <w:rsid w:val="00C47C25"/>
    <w:rsid w:val="00C47F08"/>
    <w:rsid w:val="00C514A6"/>
    <w:rsid w:val="00C53B74"/>
    <w:rsid w:val="00C53BFC"/>
    <w:rsid w:val="00C562E9"/>
    <w:rsid w:val="00C5739F"/>
    <w:rsid w:val="00C57CF0"/>
    <w:rsid w:val="00C62E21"/>
    <w:rsid w:val="00C63557"/>
    <w:rsid w:val="00C649BD"/>
    <w:rsid w:val="00C65891"/>
    <w:rsid w:val="00C66AC9"/>
    <w:rsid w:val="00C67E2B"/>
    <w:rsid w:val="00C724D3"/>
    <w:rsid w:val="00C77DD9"/>
    <w:rsid w:val="00C83BE6"/>
    <w:rsid w:val="00C85354"/>
    <w:rsid w:val="00C86ABA"/>
    <w:rsid w:val="00C90C53"/>
    <w:rsid w:val="00C943F3"/>
    <w:rsid w:val="00C96756"/>
    <w:rsid w:val="00CA08C6"/>
    <w:rsid w:val="00CA0A77"/>
    <w:rsid w:val="00CA2729"/>
    <w:rsid w:val="00CA3057"/>
    <w:rsid w:val="00CA45F8"/>
    <w:rsid w:val="00CA7A4C"/>
    <w:rsid w:val="00CB0305"/>
    <w:rsid w:val="00CB03C4"/>
    <w:rsid w:val="00CB33C7"/>
    <w:rsid w:val="00CB50DD"/>
    <w:rsid w:val="00CB6DA7"/>
    <w:rsid w:val="00CB7E4C"/>
    <w:rsid w:val="00CC25B4"/>
    <w:rsid w:val="00CC4574"/>
    <w:rsid w:val="00CC5F88"/>
    <w:rsid w:val="00CC69C8"/>
    <w:rsid w:val="00CC77A2"/>
    <w:rsid w:val="00CD07BD"/>
    <w:rsid w:val="00CD2ACB"/>
    <w:rsid w:val="00CD307E"/>
    <w:rsid w:val="00CD629F"/>
    <w:rsid w:val="00CD6A1B"/>
    <w:rsid w:val="00CE0A7F"/>
    <w:rsid w:val="00CE1718"/>
    <w:rsid w:val="00CF4156"/>
    <w:rsid w:val="00CF5171"/>
    <w:rsid w:val="00CF5652"/>
    <w:rsid w:val="00D00143"/>
    <w:rsid w:val="00D0036C"/>
    <w:rsid w:val="00D0091F"/>
    <w:rsid w:val="00D0135A"/>
    <w:rsid w:val="00D03D00"/>
    <w:rsid w:val="00D04B40"/>
    <w:rsid w:val="00D05C30"/>
    <w:rsid w:val="00D10052"/>
    <w:rsid w:val="00D11359"/>
    <w:rsid w:val="00D16E97"/>
    <w:rsid w:val="00D20551"/>
    <w:rsid w:val="00D3188C"/>
    <w:rsid w:val="00D35F9B"/>
    <w:rsid w:val="00D36B69"/>
    <w:rsid w:val="00D408DD"/>
    <w:rsid w:val="00D45D72"/>
    <w:rsid w:val="00D464FC"/>
    <w:rsid w:val="00D47764"/>
    <w:rsid w:val="00D520E4"/>
    <w:rsid w:val="00D53A38"/>
    <w:rsid w:val="00D575DD"/>
    <w:rsid w:val="00D57983"/>
    <w:rsid w:val="00D57DFA"/>
    <w:rsid w:val="00D6252C"/>
    <w:rsid w:val="00D67FCF"/>
    <w:rsid w:val="00D707E5"/>
    <w:rsid w:val="00D709CE"/>
    <w:rsid w:val="00D71F73"/>
    <w:rsid w:val="00D7734D"/>
    <w:rsid w:val="00D80786"/>
    <w:rsid w:val="00D81CAB"/>
    <w:rsid w:val="00D8576F"/>
    <w:rsid w:val="00D8677F"/>
    <w:rsid w:val="00D92CE0"/>
    <w:rsid w:val="00D97F0C"/>
    <w:rsid w:val="00DA0C11"/>
    <w:rsid w:val="00DA3A86"/>
    <w:rsid w:val="00DB3147"/>
    <w:rsid w:val="00DB565A"/>
    <w:rsid w:val="00DC2500"/>
    <w:rsid w:val="00DC4F72"/>
    <w:rsid w:val="00DC77DC"/>
    <w:rsid w:val="00DC7B5C"/>
    <w:rsid w:val="00DD0453"/>
    <w:rsid w:val="00DD0C2C"/>
    <w:rsid w:val="00DD19DE"/>
    <w:rsid w:val="00DD1EFA"/>
    <w:rsid w:val="00DD28BC"/>
    <w:rsid w:val="00DD6BA4"/>
    <w:rsid w:val="00DE31F0"/>
    <w:rsid w:val="00DE3D1C"/>
    <w:rsid w:val="00DE6215"/>
    <w:rsid w:val="00DF3636"/>
    <w:rsid w:val="00E01A25"/>
    <w:rsid w:val="00E0227D"/>
    <w:rsid w:val="00E03EF7"/>
    <w:rsid w:val="00E04B84"/>
    <w:rsid w:val="00E06466"/>
    <w:rsid w:val="00E06835"/>
    <w:rsid w:val="00E06FDA"/>
    <w:rsid w:val="00E160A5"/>
    <w:rsid w:val="00E1713D"/>
    <w:rsid w:val="00E20A43"/>
    <w:rsid w:val="00E22B8C"/>
    <w:rsid w:val="00E23898"/>
    <w:rsid w:val="00E25B8A"/>
    <w:rsid w:val="00E319F1"/>
    <w:rsid w:val="00E33CD2"/>
    <w:rsid w:val="00E40E90"/>
    <w:rsid w:val="00E45C7E"/>
    <w:rsid w:val="00E531EB"/>
    <w:rsid w:val="00E54874"/>
    <w:rsid w:val="00E54B6F"/>
    <w:rsid w:val="00E55042"/>
    <w:rsid w:val="00E55ACA"/>
    <w:rsid w:val="00E57B74"/>
    <w:rsid w:val="00E63F9B"/>
    <w:rsid w:val="00E65BC6"/>
    <w:rsid w:val="00E661FF"/>
    <w:rsid w:val="00E71475"/>
    <w:rsid w:val="00E726EB"/>
    <w:rsid w:val="00E72CF1"/>
    <w:rsid w:val="00E80B52"/>
    <w:rsid w:val="00E824C3"/>
    <w:rsid w:val="00E83344"/>
    <w:rsid w:val="00E840B3"/>
    <w:rsid w:val="00E84D10"/>
    <w:rsid w:val="00E8629F"/>
    <w:rsid w:val="00E91008"/>
    <w:rsid w:val="00E9374E"/>
    <w:rsid w:val="00E94F54"/>
    <w:rsid w:val="00E9579E"/>
    <w:rsid w:val="00E97AD5"/>
    <w:rsid w:val="00EA1111"/>
    <w:rsid w:val="00EA3B4F"/>
    <w:rsid w:val="00EA3C24"/>
    <w:rsid w:val="00EA73DF"/>
    <w:rsid w:val="00EB4889"/>
    <w:rsid w:val="00EB61AE"/>
    <w:rsid w:val="00EC322D"/>
    <w:rsid w:val="00ED383A"/>
    <w:rsid w:val="00ED3F10"/>
    <w:rsid w:val="00ED4F5C"/>
    <w:rsid w:val="00ED5805"/>
    <w:rsid w:val="00ED7B92"/>
    <w:rsid w:val="00EE1080"/>
    <w:rsid w:val="00EE1181"/>
    <w:rsid w:val="00EF1EC5"/>
    <w:rsid w:val="00EF24C6"/>
    <w:rsid w:val="00EF4C88"/>
    <w:rsid w:val="00EF55EB"/>
    <w:rsid w:val="00F00DCC"/>
    <w:rsid w:val="00F0156F"/>
    <w:rsid w:val="00F03C22"/>
    <w:rsid w:val="00F04941"/>
    <w:rsid w:val="00F05AC8"/>
    <w:rsid w:val="00F07167"/>
    <w:rsid w:val="00F072D8"/>
    <w:rsid w:val="00F07CE0"/>
    <w:rsid w:val="00F1075A"/>
    <w:rsid w:val="00F10EDE"/>
    <w:rsid w:val="00F115F5"/>
    <w:rsid w:val="00F13D05"/>
    <w:rsid w:val="00F1679D"/>
    <w:rsid w:val="00F1682C"/>
    <w:rsid w:val="00F20B91"/>
    <w:rsid w:val="00F21139"/>
    <w:rsid w:val="00F222E2"/>
    <w:rsid w:val="00F2410B"/>
    <w:rsid w:val="00F24B8B"/>
    <w:rsid w:val="00F30D2E"/>
    <w:rsid w:val="00F33125"/>
    <w:rsid w:val="00F35516"/>
    <w:rsid w:val="00F35790"/>
    <w:rsid w:val="00F4136D"/>
    <w:rsid w:val="00F4212E"/>
    <w:rsid w:val="00F42C20"/>
    <w:rsid w:val="00F434B3"/>
    <w:rsid w:val="00F43E34"/>
    <w:rsid w:val="00F44021"/>
    <w:rsid w:val="00F472F0"/>
    <w:rsid w:val="00F4773C"/>
    <w:rsid w:val="00F47947"/>
    <w:rsid w:val="00F53053"/>
    <w:rsid w:val="00F53FE2"/>
    <w:rsid w:val="00F556A7"/>
    <w:rsid w:val="00F575FF"/>
    <w:rsid w:val="00F618EF"/>
    <w:rsid w:val="00F65582"/>
    <w:rsid w:val="00F66E75"/>
    <w:rsid w:val="00F7147C"/>
    <w:rsid w:val="00F77EB0"/>
    <w:rsid w:val="00F80B58"/>
    <w:rsid w:val="00F80BB3"/>
    <w:rsid w:val="00F856C2"/>
    <w:rsid w:val="00F85B63"/>
    <w:rsid w:val="00F8638B"/>
    <w:rsid w:val="00F8707A"/>
    <w:rsid w:val="00F87CDD"/>
    <w:rsid w:val="00F92016"/>
    <w:rsid w:val="00F933F0"/>
    <w:rsid w:val="00F937A3"/>
    <w:rsid w:val="00F94715"/>
    <w:rsid w:val="00F95A7B"/>
    <w:rsid w:val="00F96A3D"/>
    <w:rsid w:val="00F97B35"/>
    <w:rsid w:val="00FA4718"/>
    <w:rsid w:val="00FA5848"/>
    <w:rsid w:val="00FA6899"/>
    <w:rsid w:val="00FA7F3D"/>
    <w:rsid w:val="00FB38D8"/>
    <w:rsid w:val="00FB5395"/>
    <w:rsid w:val="00FB5431"/>
    <w:rsid w:val="00FB7495"/>
    <w:rsid w:val="00FB797E"/>
    <w:rsid w:val="00FC051F"/>
    <w:rsid w:val="00FC06FF"/>
    <w:rsid w:val="00FC442A"/>
    <w:rsid w:val="00FC45F4"/>
    <w:rsid w:val="00FC69B4"/>
    <w:rsid w:val="00FD0629"/>
    <w:rsid w:val="00FD0694"/>
    <w:rsid w:val="00FD25BE"/>
    <w:rsid w:val="00FD2E70"/>
    <w:rsid w:val="00FD6F61"/>
    <w:rsid w:val="00FD7AA7"/>
    <w:rsid w:val="00FD7CFB"/>
    <w:rsid w:val="00FF097B"/>
    <w:rsid w:val="00FF1FCB"/>
    <w:rsid w:val="00FF326D"/>
    <w:rsid w:val="00FF52D4"/>
    <w:rsid w:val="00FF6AA4"/>
    <w:rsid w:val="00FF6B09"/>
    <w:rsid w:val="026C1802"/>
    <w:rsid w:val="0272BBC5"/>
    <w:rsid w:val="02C576F3"/>
    <w:rsid w:val="035FD048"/>
    <w:rsid w:val="04481EF7"/>
    <w:rsid w:val="04689C67"/>
    <w:rsid w:val="048BA398"/>
    <w:rsid w:val="052463D5"/>
    <w:rsid w:val="055B8484"/>
    <w:rsid w:val="05FE64EC"/>
    <w:rsid w:val="0650224D"/>
    <w:rsid w:val="06FB76CE"/>
    <w:rsid w:val="0744AFE0"/>
    <w:rsid w:val="077FBFB9"/>
    <w:rsid w:val="08049949"/>
    <w:rsid w:val="083EB9E8"/>
    <w:rsid w:val="086805F6"/>
    <w:rsid w:val="095BF0EF"/>
    <w:rsid w:val="0A7C50A2"/>
    <w:rsid w:val="0B22AAE1"/>
    <w:rsid w:val="0B4A38D3"/>
    <w:rsid w:val="0C4F0DFA"/>
    <w:rsid w:val="0C9103FA"/>
    <w:rsid w:val="0CC0F8BA"/>
    <w:rsid w:val="0D23A940"/>
    <w:rsid w:val="0DB3F164"/>
    <w:rsid w:val="0E75B665"/>
    <w:rsid w:val="10528337"/>
    <w:rsid w:val="10D269C9"/>
    <w:rsid w:val="11F98DF9"/>
    <w:rsid w:val="12977838"/>
    <w:rsid w:val="1379D918"/>
    <w:rsid w:val="1474B481"/>
    <w:rsid w:val="14E7FF20"/>
    <w:rsid w:val="156512DD"/>
    <w:rsid w:val="15959C79"/>
    <w:rsid w:val="176AADBB"/>
    <w:rsid w:val="1962EB64"/>
    <w:rsid w:val="19A5529D"/>
    <w:rsid w:val="19D26C3F"/>
    <w:rsid w:val="1A2174D3"/>
    <w:rsid w:val="1B6DDED4"/>
    <w:rsid w:val="1B96630F"/>
    <w:rsid w:val="1C14190A"/>
    <w:rsid w:val="1C28CA86"/>
    <w:rsid w:val="1C2D2075"/>
    <w:rsid w:val="1CADE22B"/>
    <w:rsid w:val="1D7BFE87"/>
    <w:rsid w:val="1DB4AC21"/>
    <w:rsid w:val="1F1F59B7"/>
    <w:rsid w:val="1FAE6A10"/>
    <w:rsid w:val="208120F6"/>
    <w:rsid w:val="219B8877"/>
    <w:rsid w:val="21FB2880"/>
    <w:rsid w:val="22605F76"/>
    <w:rsid w:val="2264C02C"/>
    <w:rsid w:val="22C75B53"/>
    <w:rsid w:val="22E25FCE"/>
    <w:rsid w:val="22E7D8C3"/>
    <w:rsid w:val="243D1FF0"/>
    <w:rsid w:val="247710B7"/>
    <w:rsid w:val="2484B12D"/>
    <w:rsid w:val="24E80544"/>
    <w:rsid w:val="26546242"/>
    <w:rsid w:val="2683D5A5"/>
    <w:rsid w:val="275E703B"/>
    <w:rsid w:val="288FC911"/>
    <w:rsid w:val="29356F39"/>
    <w:rsid w:val="29B1B8AD"/>
    <w:rsid w:val="2C8EA35A"/>
    <w:rsid w:val="2CD884ED"/>
    <w:rsid w:val="2D12E07B"/>
    <w:rsid w:val="2D9B9777"/>
    <w:rsid w:val="2FCA5E6E"/>
    <w:rsid w:val="2FE5A456"/>
    <w:rsid w:val="31ECFA09"/>
    <w:rsid w:val="328511BB"/>
    <w:rsid w:val="32BAF7E7"/>
    <w:rsid w:val="33736E03"/>
    <w:rsid w:val="337E8D92"/>
    <w:rsid w:val="338F562F"/>
    <w:rsid w:val="34592531"/>
    <w:rsid w:val="34A98018"/>
    <w:rsid w:val="35B0326B"/>
    <w:rsid w:val="3688BE98"/>
    <w:rsid w:val="3800C013"/>
    <w:rsid w:val="38D632B4"/>
    <w:rsid w:val="393E0F8B"/>
    <w:rsid w:val="3982E683"/>
    <w:rsid w:val="39B8C0B6"/>
    <w:rsid w:val="39EC4B5E"/>
    <w:rsid w:val="39FB0117"/>
    <w:rsid w:val="3A38658A"/>
    <w:rsid w:val="3A47D8A7"/>
    <w:rsid w:val="3ACB9D84"/>
    <w:rsid w:val="3B1C1B9B"/>
    <w:rsid w:val="3B4FA4E2"/>
    <w:rsid w:val="3BE69F63"/>
    <w:rsid w:val="3C480528"/>
    <w:rsid w:val="3D25AB41"/>
    <w:rsid w:val="3E1D2B0D"/>
    <w:rsid w:val="3F15D0D5"/>
    <w:rsid w:val="3FBF6F47"/>
    <w:rsid w:val="401AC4D3"/>
    <w:rsid w:val="4215C490"/>
    <w:rsid w:val="42F4AAF0"/>
    <w:rsid w:val="4355F1A9"/>
    <w:rsid w:val="436919C4"/>
    <w:rsid w:val="44138886"/>
    <w:rsid w:val="44335A55"/>
    <w:rsid w:val="44DB28CD"/>
    <w:rsid w:val="4672F72A"/>
    <w:rsid w:val="48B087A1"/>
    <w:rsid w:val="48D78E2F"/>
    <w:rsid w:val="4974A31E"/>
    <w:rsid w:val="49A19935"/>
    <w:rsid w:val="4ACA4617"/>
    <w:rsid w:val="4AF4E5B9"/>
    <w:rsid w:val="4B1BA072"/>
    <w:rsid w:val="4C849AAF"/>
    <w:rsid w:val="4C9163BD"/>
    <w:rsid w:val="4D041EF1"/>
    <w:rsid w:val="4D9811C4"/>
    <w:rsid w:val="4EE2CFC2"/>
    <w:rsid w:val="4F9DB73A"/>
    <w:rsid w:val="509E0F6F"/>
    <w:rsid w:val="50CAA84A"/>
    <w:rsid w:val="50FB3891"/>
    <w:rsid w:val="513CF39C"/>
    <w:rsid w:val="519F42F2"/>
    <w:rsid w:val="5223E591"/>
    <w:rsid w:val="52E9DAC4"/>
    <w:rsid w:val="534466DE"/>
    <w:rsid w:val="5481EAD7"/>
    <w:rsid w:val="5483EC04"/>
    <w:rsid w:val="55D36CA7"/>
    <w:rsid w:val="5638E4C2"/>
    <w:rsid w:val="56E56CDC"/>
    <w:rsid w:val="578FA0C2"/>
    <w:rsid w:val="58E6AD05"/>
    <w:rsid w:val="59BE15EF"/>
    <w:rsid w:val="59FC096B"/>
    <w:rsid w:val="5AF32D88"/>
    <w:rsid w:val="5B185938"/>
    <w:rsid w:val="5B42797A"/>
    <w:rsid w:val="5D81A321"/>
    <w:rsid w:val="5D933113"/>
    <w:rsid w:val="5D950D31"/>
    <w:rsid w:val="5DBDD207"/>
    <w:rsid w:val="5ED31921"/>
    <w:rsid w:val="606F7662"/>
    <w:rsid w:val="60C7A6F9"/>
    <w:rsid w:val="614728A5"/>
    <w:rsid w:val="6257F120"/>
    <w:rsid w:val="629AA02E"/>
    <w:rsid w:val="652515B0"/>
    <w:rsid w:val="65435DD5"/>
    <w:rsid w:val="65468EB2"/>
    <w:rsid w:val="655788B9"/>
    <w:rsid w:val="6590C144"/>
    <w:rsid w:val="65CE7392"/>
    <w:rsid w:val="667F429B"/>
    <w:rsid w:val="66FDB71E"/>
    <w:rsid w:val="67129C42"/>
    <w:rsid w:val="6785306B"/>
    <w:rsid w:val="696DEA1A"/>
    <w:rsid w:val="69F402F1"/>
    <w:rsid w:val="6A1C2F83"/>
    <w:rsid w:val="6A9C53BD"/>
    <w:rsid w:val="6AC3E3DD"/>
    <w:rsid w:val="6B113ED8"/>
    <w:rsid w:val="6B51DFA9"/>
    <w:rsid w:val="6CEA2AE6"/>
    <w:rsid w:val="6D09A48B"/>
    <w:rsid w:val="6DFB849F"/>
    <w:rsid w:val="6E7C4C91"/>
    <w:rsid w:val="6F317067"/>
    <w:rsid w:val="6F59E709"/>
    <w:rsid w:val="70372DB3"/>
    <w:rsid w:val="719D8631"/>
    <w:rsid w:val="71B3722B"/>
    <w:rsid w:val="731C50BD"/>
    <w:rsid w:val="75606BF5"/>
    <w:rsid w:val="76F346C7"/>
    <w:rsid w:val="773A4CA5"/>
    <w:rsid w:val="77CCB3BF"/>
    <w:rsid w:val="77EB9D98"/>
    <w:rsid w:val="79CF6611"/>
    <w:rsid w:val="7B071708"/>
    <w:rsid w:val="7BD61134"/>
    <w:rsid w:val="7C217C0F"/>
    <w:rsid w:val="7C8BB27E"/>
    <w:rsid w:val="7D52557D"/>
    <w:rsid w:val="7D52E25D"/>
    <w:rsid w:val="7E80EAE0"/>
    <w:rsid w:val="7F9251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BAA55A"/>
  <w15:docId w15:val="{2B24D535-18C1-D746-8B8A-012164A2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50CAA84A"/>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1"/>
    <w:rsid w:val="50CAA84A"/>
    <w:pPr>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uiPriority w:val="1"/>
    <w:semiHidden/>
    <w:rsid w:val="50CAA84A"/>
    <w:pPr>
      <w:spacing w:after="0"/>
    </w:pPr>
  </w:style>
  <w:style w:type="paragraph" w:styleId="Index2">
    <w:name w:val="index 2"/>
    <w:basedOn w:val="Index1"/>
    <w:uiPriority w:val="1"/>
    <w:semiHidden/>
    <w:rsid w:val="50CAA84A"/>
    <w:pPr>
      <w:ind w:left="284"/>
    </w:pPr>
  </w:style>
  <w:style w:type="paragraph" w:customStyle="1" w:styleId="TT">
    <w:name w:val="TT"/>
    <w:basedOn w:val="Heading1"/>
    <w:next w:val="Normal"/>
    <w:pPr>
      <w:outlineLvl w:val="9"/>
    </w:pPr>
  </w:style>
  <w:style w:type="paragraph" w:styleId="Footer">
    <w:name w:val="footer"/>
    <w:basedOn w:val="Normal"/>
    <w:link w:val="FooterChar"/>
    <w:uiPriority w:val="1"/>
    <w:rsid w:val="50CAA84A"/>
    <w:pPr>
      <w:widowControl w:val="0"/>
      <w:spacing w:after="0"/>
      <w:jc w:val="center"/>
    </w:pPr>
    <w:rPr>
      <w:rFonts w:ascii="Arial" w:hAnsi="Arial"/>
      <w:b/>
      <w:bCs/>
      <w:i/>
      <w:iCs/>
      <w:noProof/>
      <w:sz w:val="18"/>
      <w:szCs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uiPriority w:val="1"/>
    <w:semiHidden/>
    <w:rsid w:val="50CAA84A"/>
    <w:pPr>
      <w:spacing w:after="0"/>
      <w:ind w:left="454" w:hanging="454"/>
    </w:pPr>
    <w:rPr>
      <w:sz w:val="16"/>
      <w:szCs w:val="16"/>
    </w:rPr>
  </w:style>
  <w:style w:type="paragraph" w:customStyle="1" w:styleId="NF">
    <w:name w:val="NF"/>
    <w:basedOn w:val="NO"/>
    <w:uiPriority w:val="1"/>
    <w:rsid w:val="50CAA84A"/>
    <w:pPr>
      <w:keepNext/>
      <w:spacing w:after="0"/>
    </w:pPr>
    <w:rPr>
      <w:rFonts w:ascii="Arial" w:hAnsi="Arial"/>
      <w:sz w:val="18"/>
      <w:szCs w:val="18"/>
    </w:rPr>
  </w:style>
  <w:style w:type="paragraph" w:customStyle="1" w:styleId="NO">
    <w:name w:val="NO"/>
    <w:basedOn w:val="Normal"/>
    <w:link w:val="NOChar"/>
    <w:uiPriority w:val="1"/>
    <w:rsid w:val="50CAA84A"/>
    <w:pPr>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1"/>
    <w:rsid w:val="50CAA84A"/>
    <w:pPr>
      <w:jc w:val="right"/>
    </w:pPr>
  </w:style>
  <w:style w:type="paragraph" w:customStyle="1" w:styleId="TAL">
    <w:name w:val="TAL"/>
    <w:basedOn w:val="Normal"/>
    <w:link w:val="TALChar"/>
    <w:uiPriority w:val="1"/>
    <w:rsid w:val="50CAA84A"/>
    <w:pPr>
      <w:keepNext/>
      <w:spacing w:after="0"/>
    </w:pPr>
    <w:rPr>
      <w:rFonts w:ascii="Arial" w:hAnsi="Arial"/>
      <w:sz w:val="18"/>
      <w:szCs w:val="18"/>
    </w:rPr>
  </w:style>
  <w:style w:type="paragraph" w:styleId="ListNumber2">
    <w:name w:val="List Number 2"/>
    <w:basedOn w:val="ListNumber"/>
    <w:uiPriority w:val="1"/>
    <w:rsid w:val="50CAA84A"/>
    <w:pPr>
      <w:ind w:left="851"/>
    </w:pPr>
  </w:style>
  <w:style w:type="paragraph" w:styleId="ListNumber">
    <w:name w:val="List Number"/>
    <w:basedOn w:val="List"/>
    <w:uiPriority w:val="1"/>
    <w:rsid w:val="50CAA84A"/>
  </w:style>
  <w:style w:type="paragraph" w:styleId="List">
    <w:name w:val="List"/>
    <w:basedOn w:val="Normal"/>
    <w:uiPriority w:val="1"/>
    <w:rsid w:val="50CAA84A"/>
    <w:pPr>
      <w:ind w:left="568" w:hanging="284"/>
    </w:pPr>
  </w:style>
  <w:style w:type="paragraph" w:customStyle="1" w:styleId="TAH">
    <w:name w:val="TAH"/>
    <w:basedOn w:val="TAC"/>
    <w:link w:val="TAHCar"/>
    <w:uiPriority w:val="1"/>
    <w:qFormat/>
    <w:rsid w:val="50CAA84A"/>
    <w:rPr>
      <w:b/>
      <w:bCs/>
    </w:rPr>
  </w:style>
  <w:style w:type="paragraph" w:customStyle="1" w:styleId="TAC">
    <w:name w:val="TAC"/>
    <w:basedOn w:val="TAL"/>
    <w:link w:val="TACChar"/>
    <w:uiPriority w:val="1"/>
    <w:qFormat/>
    <w:rsid w:val="50CAA84A"/>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1"/>
    <w:rsid w:val="50CAA84A"/>
    <w:pPr>
      <w:ind w:left="1702" w:hanging="1418"/>
    </w:pPr>
  </w:style>
  <w:style w:type="paragraph" w:customStyle="1" w:styleId="FP">
    <w:name w:val="FP"/>
    <w:basedOn w:val="Normal"/>
    <w:uiPriority w:val="1"/>
    <w:rsid w:val="50CAA84A"/>
    <w:pPr>
      <w:spacing w:after="0"/>
    </w:pPr>
  </w:style>
  <w:style w:type="paragraph" w:customStyle="1" w:styleId="NW">
    <w:name w:val="NW"/>
    <w:basedOn w:val="NO"/>
    <w:uiPriority w:val="1"/>
    <w:rsid w:val="50CAA84A"/>
    <w:pPr>
      <w:spacing w:after="0"/>
    </w:pPr>
  </w:style>
  <w:style w:type="paragraph" w:customStyle="1" w:styleId="EW">
    <w:name w:val="EW"/>
    <w:basedOn w:val="EX"/>
    <w:uiPriority w:val="1"/>
    <w:rsid w:val="50CAA84A"/>
    <w:pPr>
      <w:spacing w:after="0"/>
    </w:pPr>
  </w:style>
  <w:style w:type="paragraph" w:customStyle="1" w:styleId="B1">
    <w:name w:val="B1"/>
    <w:basedOn w:val="List"/>
    <w:link w:val="B1Char"/>
    <w:uiPriority w:val="1"/>
    <w:rsid w:val="50CAA84A"/>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1"/>
    <w:rsid w:val="50CAA84A"/>
    <w:pPr>
      <w:ind w:left="851"/>
    </w:pPr>
  </w:style>
  <w:style w:type="paragraph" w:styleId="ListBullet">
    <w:name w:val="List Bullet"/>
    <w:basedOn w:val="List"/>
    <w:uiPriority w:val="1"/>
    <w:rsid w:val="50CAA84A"/>
  </w:style>
  <w:style w:type="paragraph" w:customStyle="1" w:styleId="EditorsNote">
    <w:name w:val="Editor's Note"/>
    <w:basedOn w:val="NO"/>
    <w:uiPriority w:val="1"/>
    <w:rsid w:val="50CAA84A"/>
    <w:rPr>
      <w:color w:val="FF0000"/>
    </w:rPr>
  </w:style>
  <w:style w:type="paragraph" w:customStyle="1" w:styleId="TH">
    <w:name w:val="TH"/>
    <w:basedOn w:val="Normal"/>
    <w:link w:val="THChar"/>
    <w:uiPriority w:val="1"/>
    <w:qFormat/>
    <w:rsid w:val="50CAA84A"/>
    <w:pPr>
      <w:keepNext/>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1"/>
    <w:qFormat/>
    <w:rsid w:val="50CAA84A"/>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1"/>
    <w:rsid w:val="50CAA84A"/>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1"/>
    <w:rsid w:val="50CAA84A"/>
    <w:pPr>
      <w:ind w:left="1135"/>
    </w:pPr>
  </w:style>
  <w:style w:type="paragraph" w:styleId="List2">
    <w:name w:val="List 2"/>
    <w:basedOn w:val="List"/>
    <w:uiPriority w:val="99"/>
    <w:rsid w:val="50CAA84A"/>
    <w:pPr>
      <w:ind w:left="851"/>
    </w:pPr>
  </w:style>
  <w:style w:type="paragraph" w:styleId="List3">
    <w:name w:val="List 3"/>
    <w:basedOn w:val="List2"/>
    <w:uiPriority w:val="1"/>
    <w:rsid w:val="50CAA84A"/>
    <w:pPr>
      <w:ind w:left="1135"/>
    </w:pPr>
  </w:style>
  <w:style w:type="paragraph" w:styleId="List4">
    <w:name w:val="List 4"/>
    <w:basedOn w:val="List3"/>
    <w:uiPriority w:val="1"/>
    <w:rsid w:val="50CAA84A"/>
    <w:pPr>
      <w:ind w:left="1418"/>
    </w:pPr>
  </w:style>
  <w:style w:type="paragraph" w:styleId="List5">
    <w:name w:val="List 5"/>
    <w:basedOn w:val="List4"/>
    <w:uiPriority w:val="1"/>
    <w:rsid w:val="50CAA84A"/>
    <w:pPr>
      <w:ind w:left="1702"/>
    </w:pPr>
  </w:style>
  <w:style w:type="paragraph" w:styleId="ListBullet4">
    <w:name w:val="List Bullet 4"/>
    <w:basedOn w:val="ListBullet3"/>
    <w:uiPriority w:val="1"/>
    <w:rsid w:val="50CAA84A"/>
    <w:pPr>
      <w:ind w:left="1418"/>
    </w:pPr>
  </w:style>
  <w:style w:type="paragraph" w:styleId="ListBullet5">
    <w:name w:val="List Bullet 5"/>
    <w:basedOn w:val="ListBullet4"/>
    <w:uiPriority w:val="1"/>
    <w:rsid w:val="50CAA84A"/>
    <w:pPr>
      <w:ind w:left="1702"/>
    </w:pPr>
  </w:style>
  <w:style w:type="paragraph" w:customStyle="1" w:styleId="B2">
    <w:name w:val="B2"/>
    <w:basedOn w:val="List2"/>
    <w:uiPriority w:val="1"/>
    <w:rsid w:val="50CAA84A"/>
  </w:style>
  <w:style w:type="paragraph" w:customStyle="1" w:styleId="B3">
    <w:name w:val="B3"/>
    <w:basedOn w:val="List3"/>
    <w:uiPriority w:val="1"/>
    <w:rsid w:val="50CAA84A"/>
  </w:style>
  <w:style w:type="paragraph" w:customStyle="1" w:styleId="B4">
    <w:name w:val="B4"/>
    <w:basedOn w:val="List4"/>
    <w:uiPriority w:val="1"/>
    <w:rsid w:val="50CAA84A"/>
  </w:style>
  <w:style w:type="paragraph" w:customStyle="1" w:styleId="B5">
    <w:name w:val="B5"/>
    <w:basedOn w:val="List5"/>
    <w:uiPriority w:val="1"/>
    <w:rsid w:val="50CAA84A"/>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1"/>
    <w:semiHidden/>
    <w:rsid w:val="50CAA84A"/>
    <w:pPr>
      <w:spacing w:before="360" w:after="240"/>
    </w:pPr>
    <w:rPr>
      <w:b/>
      <w:bCs/>
      <w:i/>
      <w:iCs/>
      <w:sz w:val="26"/>
      <w:szCs w:val="26"/>
    </w:rPr>
  </w:style>
  <w:style w:type="paragraph" w:customStyle="1" w:styleId="INDENT1">
    <w:name w:val="INDENT1"/>
    <w:basedOn w:val="Normal"/>
    <w:uiPriority w:val="1"/>
    <w:rsid w:val="50CAA84A"/>
    <w:pPr>
      <w:ind w:left="851"/>
    </w:pPr>
  </w:style>
  <w:style w:type="paragraph" w:customStyle="1" w:styleId="INDENT2">
    <w:name w:val="INDENT2"/>
    <w:basedOn w:val="Normal"/>
    <w:uiPriority w:val="1"/>
    <w:rsid w:val="50CAA84A"/>
    <w:pPr>
      <w:ind w:left="1135" w:hanging="284"/>
    </w:pPr>
  </w:style>
  <w:style w:type="paragraph" w:customStyle="1" w:styleId="INDENT3">
    <w:name w:val="INDENT3"/>
    <w:basedOn w:val="Normal"/>
    <w:uiPriority w:val="1"/>
    <w:rsid w:val="50CAA84A"/>
    <w:pPr>
      <w:ind w:left="1701" w:hanging="567"/>
    </w:pPr>
  </w:style>
  <w:style w:type="paragraph" w:customStyle="1" w:styleId="FigureTitle">
    <w:name w:val="Figure_Title"/>
    <w:basedOn w:val="Normal"/>
    <w:next w:val="Normal"/>
    <w:uiPriority w:val="1"/>
    <w:rsid w:val="50CAA84A"/>
    <w:pPr>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uiPriority w:val="1"/>
    <w:rsid w:val="50CAA84A"/>
    <w:pPr>
      <w:keepNext/>
    </w:pPr>
    <w:rPr>
      <w:b/>
      <w:bCs/>
    </w:rPr>
  </w:style>
  <w:style w:type="paragraph" w:customStyle="1" w:styleId="enumlev2">
    <w:name w:val="enumlev2"/>
    <w:basedOn w:val="Normal"/>
    <w:uiPriority w:val="1"/>
    <w:rsid w:val="50CAA84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1"/>
    <w:rsid w:val="50CAA84A"/>
    <w:pPr>
      <w:keepNext/>
      <w:spacing w:before="240"/>
      <w:ind w:left="1418"/>
    </w:pPr>
    <w:rPr>
      <w:rFonts w:ascii="Arial" w:hAnsi="Arial"/>
      <w:b/>
      <w:bCs/>
      <w:sz w:val="36"/>
      <w:szCs w:val="36"/>
    </w:rPr>
  </w:style>
  <w:style w:type="paragraph" w:styleId="Caption">
    <w:name w:val="caption"/>
    <w:basedOn w:val="Normal"/>
    <w:next w:val="Normal"/>
    <w:link w:val="CaptionChar"/>
    <w:uiPriority w:val="1"/>
    <w:qFormat/>
    <w:rsid w:val="50CAA84A"/>
    <w:pPr>
      <w:spacing w:before="120" w:after="120"/>
    </w:pPr>
    <w:rPr>
      <w:b/>
      <w:bC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uiPriority w:val="1"/>
    <w:semiHidden/>
    <w:rsid w:val="50CAA84A"/>
    <w:rPr>
      <w:rFonts w:ascii="Tahoma" w:hAnsi="Tahoma"/>
    </w:rPr>
  </w:style>
  <w:style w:type="paragraph" w:styleId="PlainText">
    <w:name w:val="Plain Text"/>
    <w:basedOn w:val="Normal"/>
    <w:link w:val="PlainTextChar"/>
    <w:uiPriority w:val="99"/>
    <w:rsid w:val="50CAA84A"/>
    <w:rPr>
      <w:rFonts w:ascii="Courier New" w:hAnsi="Courier New"/>
      <w:lang w:val="nb-NO"/>
    </w:rPr>
  </w:style>
  <w:style w:type="paragraph" w:customStyle="1" w:styleId="TAJ">
    <w:name w:val="TAJ"/>
    <w:basedOn w:val="TH"/>
    <w:uiPriority w:val="1"/>
    <w:rsid w:val="50CAA84A"/>
  </w:style>
  <w:style w:type="paragraph" w:styleId="BodyText">
    <w:name w:val="Body Text"/>
    <w:basedOn w:val="Normal"/>
    <w:link w:val="BodyTextChar"/>
    <w:uiPriority w:val="1"/>
    <w:rsid w:val="50CAA84A"/>
  </w:style>
  <w:style w:type="character" w:styleId="CommentReference">
    <w:name w:val="annotation reference"/>
    <w:semiHidden/>
    <w:rPr>
      <w:sz w:val="16"/>
    </w:rPr>
  </w:style>
  <w:style w:type="paragraph" w:customStyle="1" w:styleId="Guidance">
    <w:name w:val="Guidance"/>
    <w:basedOn w:val="Normal"/>
    <w:link w:val="GuidanceChar"/>
    <w:uiPriority w:val="1"/>
    <w:rsid w:val="50CAA84A"/>
    <w:rPr>
      <w:i/>
      <w:iCs/>
      <w:color w:val="0000FF"/>
    </w:rPr>
  </w:style>
  <w:style w:type="paragraph" w:styleId="CommentText">
    <w:name w:val="annotation text"/>
    <w:basedOn w:val="Normal"/>
    <w:link w:val="CommentTextChar"/>
    <w:uiPriority w:val="99"/>
    <w:rsid w:val="50CAA84A"/>
  </w:style>
  <w:style w:type="character" w:customStyle="1" w:styleId="TALChar">
    <w:name w:val="TAL Char"/>
    <w:link w:val="TAL"/>
    <w:uiPriority w:val="1"/>
    <w:rsid w:val="50CAA84A"/>
    <w:rPr>
      <w:rFonts w:ascii="Arial" w:hAnsi="Arial"/>
      <w:noProof w:val="0"/>
      <w:sz w:val="18"/>
      <w:szCs w:val="18"/>
      <w:lang w:val="en-US" w:eastAsia="en-US"/>
    </w:rPr>
  </w:style>
  <w:style w:type="character" w:customStyle="1" w:styleId="THChar">
    <w:name w:val="TH Char"/>
    <w:link w:val="TH"/>
    <w:uiPriority w:val="1"/>
    <w:rsid w:val="50CAA84A"/>
    <w:rPr>
      <w:rFonts w:ascii="Arial" w:hAnsi="Arial"/>
      <w:b/>
      <w:bCs/>
      <w:noProof w:val="0"/>
      <w:lang w:val="en-US" w:eastAsia="en-US"/>
    </w:rPr>
  </w:style>
  <w:style w:type="character" w:customStyle="1" w:styleId="TAHCar">
    <w:name w:val="TAH Car"/>
    <w:link w:val="TAH"/>
    <w:uiPriority w:val="1"/>
    <w:rsid w:val="50CAA84A"/>
    <w:rPr>
      <w:rFonts w:ascii="Arial" w:hAnsi="Arial"/>
      <w:b/>
      <w:bCs/>
      <w:noProof w:val="0"/>
      <w:sz w:val="18"/>
      <w:szCs w:val="18"/>
      <w:lang w:val="en-US" w:eastAsia="en-US"/>
    </w:rPr>
  </w:style>
  <w:style w:type="character" w:customStyle="1" w:styleId="NOChar">
    <w:name w:val="NO Char"/>
    <w:link w:val="NO"/>
    <w:uiPriority w:val="1"/>
    <w:rsid w:val="50CAA84A"/>
    <w:rPr>
      <w:noProof w:val="0"/>
      <w:lang w:val="en-US"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uiPriority w:val="1"/>
    <w:rsid w:val="50CAA84A"/>
    <w:rPr>
      <w:i/>
      <w:iCs/>
      <w:noProof w:val="0"/>
      <w:color w:val="0000FF"/>
      <w:lang w:val="en-US"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uiPriority w:val="1"/>
    <w:rsid w:val="50CAA84A"/>
    <w:rPr>
      <w:b/>
      <w:bCs/>
    </w:rPr>
  </w:style>
  <w:style w:type="character" w:customStyle="1" w:styleId="CommentTextChar">
    <w:name w:val="Comment Text Char"/>
    <w:link w:val="CommentText"/>
    <w:uiPriority w:val="99"/>
    <w:rsid w:val="50CAA84A"/>
    <w:rPr>
      <w:noProof w:val="0"/>
      <w:lang w:val="en-US" w:eastAsia="en-US"/>
    </w:rPr>
  </w:style>
  <w:style w:type="character" w:customStyle="1" w:styleId="Char">
    <w:name w:val="批注主题 Char"/>
    <w:basedOn w:val="CommentTextChar"/>
    <w:uiPriority w:val="1"/>
    <w:rsid w:val="50CAA84A"/>
    <w:rPr>
      <w:noProof w:val="0"/>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1"/>
    <w:rsid w:val="50CAA84A"/>
    <w:pPr>
      <w:spacing w:after="0"/>
    </w:pPr>
    <w:rPr>
      <w:sz w:val="18"/>
      <w:szCs w:val="18"/>
    </w:rPr>
  </w:style>
  <w:style w:type="character" w:customStyle="1" w:styleId="BalloonTextChar">
    <w:name w:val="Balloon Text Char"/>
    <w:link w:val="BalloonText"/>
    <w:uiPriority w:val="1"/>
    <w:rsid w:val="50CAA84A"/>
    <w:rPr>
      <w:noProof w:val="0"/>
      <w:sz w:val="18"/>
      <w:szCs w:val="18"/>
      <w:lang w:val="en-US" w:eastAsia="en-US"/>
    </w:rPr>
  </w:style>
  <w:style w:type="character" w:styleId="Emphasis">
    <w:name w:val="Emphasis"/>
    <w:qFormat/>
    <w:rsid w:val="009B3D20"/>
    <w:rPr>
      <w:i/>
      <w:iCs/>
    </w:rPr>
  </w:style>
  <w:style w:type="character" w:customStyle="1" w:styleId="TACChar">
    <w:name w:val="TAC Char"/>
    <w:link w:val="TAC"/>
    <w:uiPriority w:val="1"/>
    <w:rsid w:val="50CAA84A"/>
    <w:rPr>
      <w:rFonts w:ascii="Arial" w:hAnsi="Arial"/>
      <w:noProof w:val="0"/>
      <w:sz w:val="18"/>
      <w:szCs w:val="18"/>
      <w:lang w:val="en-U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1"/>
    <w:rsid w:val="50CAA84A"/>
    <w:rPr>
      <w:rFonts w:ascii="Arial" w:hAnsi="Arial"/>
      <w:noProof w:val="0"/>
      <w:sz w:val="18"/>
      <w:szCs w:val="18"/>
      <w:lang w:val="en-U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50CAA84A"/>
    <w:pPr>
      <w:spacing w:beforeAutospacing="1" w:afterAutospacing="1"/>
    </w:pPr>
    <w:rPr>
      <w:rFonts w:eastAsia="Arial Unicode MS"/>
      <w:sz w:val="24"/>
      <w:szCs w:val="24"/>
    </w:rPr>
  </w:style>
  <w:style w:type="character" w:customStyle="1" w:styleId="B1Char">
    <w:name w:val="B1 Char"/>
    <w:link w:val="B1"/>
    <w:uiPriority w:val="1"/>
    <w:rsid w:val="50CAA84A"/>
    <w:rPr>
      <w:noProof w:val="0"/>
      <w:lang w:val="en-US"/>
    </w:rPr>
  </w:style>
  <w:style w:type="character" w:customStyle="1" w:styleId="CaptionChar">
    <w:name w:val="Caption Char"/>
    <w:link w:val="Caption"/>
    <w:uiPriority w:val="1"/>
    <w:rsid w:val="50CAA84A"/>
    <w:rPr>
      <w:b/>
      <w:bCs/>
      <w:noProof w:val="0"/>
      <w:lang w:val="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link w:val="BodyText"/>
    <w:uiPriority w:val="1"/>
    <w:rsid w:val="50CAA84A"/>
    <w:rPr>
      <w:noProof w:val="0"/>
      <w:lang w:val="en-US"/>
    </w:rPr>
  </w:style>
  <w:style w:type="paragraph" w:customStyle="1" w:styleId="3GPPNormalText">
    <w:name w:val="3GPP Normal Text"/>
    <w:basedOn w:val="BodyText"/>
    <w:link w:val="3GPPNormalTextChar"/>
    <w:uiPriority w:val="1"/>
    <w:qFormat/>
    <w:rsid w:val="50CAA84A"/>
    <w:pPr>
      <w:spacing w:after="120"/>
      <w:ind w:left="1440" w:hanging="1440"/>
      <w:jc w:val="both"/>
    </w:pPr>
    <w:rPr>
      <w:rFonts w:eastAsia="MS Mincho"/>
      <w:sz w:val="22"/>
      <w:szCs w:val="22"/>
    </w:rPr>
  </w:style>
  <w:style w:type="character" w:customStyle="1" w:styleId="3GPPNormalTextChar">
    <w:name w:val="3GPP Normal Text Char"/>
    <w:link w:val="3GPPNormalText"/>
    <w:uiPriority w:val="1"/>
    <w:rsid w:val="50CAA84A"/>
    <w:rPr>
      <w:rFonts w:eastAsia="MS Mincho"/>
      <w:noProof w:val="0"/>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50CAA84A"/>
    <w:rPr>
      <w:rFonts w:ascii="Courier New" w:hAnsi="Courier New"/>
      <w:noProof w:val="0"/>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50CAA84A"/>
    <w:rPr>
      <w:b/>
      <w:bCs/>
      <w:noProof w:val="0"/>
      <w:lang w:val="en-US"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uiPriority w:val="1"/>
    <w:rsid w:val="50CAA84A"/>
    <w:pPr>
      <w:widowControl w:val="0"/>
      <w:spacing w:after="0"/>
    </w:pPr>
    <w:rPr>
      <w:rFonts w:ascii="Arial" w:eastAsia="Arial" w:hAnsi="Arial"/>
      <w:b/>
      <w:bCs/>
      <w:noProof/>
      <w:sz w:val="22"/>
      <w:szCs w:val="22"/>
    </w:rPr>
  </w:style>
  <w:style w:type="character" w:customStyle="1" w:styleId="Char0">
    <w:name w:val="样式 页眉 Char"/>
    <w:link w:val="a"/>
    <w:uiPriority w:val="1"/>
    <w:rsid w:val="50CAA84A"/>
    <w:rPr>
      <w:rFonts w:ascii="Arial" w:eastAsia="Arial" w:hAnsi="Arial"/>
      <w:b/>
      <w:bCs/>
      <w:noProof/>
      <w:sz w:val="22"/>
      <w:szCs w:val="22"/>
      <w:lang w:val="en-US" w:eastAsia="en-US"/>
    </w:rPr>
  </w:style>
  <w:style w:type="character" w:customStyle="1" w:styleId="FooterChar">
    <w:name w:val="Footer Char"/>
    <w:link w:val="Footer"/>
    <w:uiPriority w:val="99"/>
    <w:rsid w:val="50CAA84A"/>
    <w:rPr>
      <w:rFonts w:ascii="Arial" w:hAnsi="Arial"/>
      <w:b/>
      <w:bCs/>
      <w:i/>
      <w:iCs/>
      <w:noProof/>
      <w:sz w:val="18"/>
      <w:szCs w:val="18"/>
      <w:lang w:val="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uiPriority w:val="1"/>
    <w:rsid w:val="50CAA84A"/>
    <w:pPr>
      <w:ind w:left="284"/>
      <w:jc w:val="both"/>
    </w:pPr>
    <w:rPr>
      <w:rFonts w:ascii="Arial" w:eastAsia="Yu Mincho" w:hAnsi="Arial"/>
      <w:sz w:val="22"/>
      <w:szCs w:val="22"/>
    </w:rPr>
  </w:style>
  <w:style w:type="character" w:customStyle="1" w:styleId="BodyTextIndent2Char">
    <w:name w:val="Body Text Indent 2 Char"/>
    <w:basedOn w:val="DefaultParagraphFont"/>
    <w:link w:val="BodyTextIndent2"/>
    <w:uiPriority w:val="1"/>
    <w:rsid w:val="50CAA84A"/>
    <w:rPr>
      <w:rFonts w:ascii="Arial" w:eastAsia="Yu Mincho" w:hAnsi="Arial" w:cs="Times New Roman"/>
      <w:noProof w:val="0"/>
      <w:sz w:val="22"/>
      <w:szCs w:val="22"/>
      <w:lang w:val="en-US" w:eastAsia="en-US"/>
    </w:rPr>
  </w:style>
  <w:style w:type="paragraph" w:customStyle="1" w:styleId="HE">
    <w:name w:val="HE"/>
    <w:basedOn w:val="Normal"/>
    <w:uiPriority w:val="1"/>
    <w:rsid w:val="50CAA84A"/>
    <w:rPr>
      <w:rFonts w:ascii="Arial" w:eastAsia="Yu Mincho" w:hAnsi="Arial"/>
      <w:b/>
      <w:bCs/>
    </w:rPr>
  </w:style>
  <w:style w:type="paragraph" w:styleId="EndnoteText">
    <w:name w:val="endnote text"/>
    <w:basedOn w:val="Normal"/>
    <w:link w:val="EndnoteTextChar"/>
    <w:uiPriority w:val="1"/>
    <w:rsid w:val="50CAA84A"/>
    <w:rPr>
      <w:rFonts w:eastAsia="Yu Mincho"/>
    </w:rPr>
  </w:style>
  <w:style w:type="character" w:customStyle="1" w:styleId="EndnoteTextChar">
    <w:name w:val="Endnote Text Char"/>
    <w:basedOn w:val="DefaultParagraphFont"/>
    <w:link w:val="EndnoteText"/>
    <w:uiPriority w:val="1"/>
    <w:rsid w:val="50CAA84A"/>
    <w:rPr>
      <w:rFonts w:ascii="Times New Roman" w:eastAsia="Yu Mincho" w:hAnsi="Times New Roman" w:cs="Times New Roman"/>
      <w:noProof w:val="0"/>
      <w:lang w:val="en-US"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1"/>
    <w:semiHidden/>
    <w:rsid w:val="50CAA84A"/>
    <w:rPr>
      <w:noProof w:val="0"/>
      <w:sz w:val="16"/>
      <w:szCs w:val="16"/>
      <w:lang w:val="en-US"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1"/>
    <w:rsid w:val="50CAA84A"/>
    <w:pPr>
      <w:spacing w:beforeAutospacing="1" w:afterAutospacing="1"/>
    </w:pPr>
    <w:rPr>
      <w:rFonts w:eastAsia="Calibri"/>
      <w:sz w:val="24"/>
      <w:szCs w:val="24"/>
    </w:rPr>
  </w:style>
  <w:style w:type="paragraph" w:customStyle="1" w:styleId="tal0">
    <w:name w:val="tal"/>
    <w:basedOn w:val="Normal"/>
    <w:uiPriority w:val="1"/>
    <w:rsid w:val="50CAA84A"/>
    <w:pPr>
      <w:spacing w:beforeAutospacing="1"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50CAA84A"/>
    <w:pPr>
      <w:ind w:firstLine="420"/>
    </w:pPr>
    <w:rPr>
      <w:rFonts w:eastAsia="MS Mincho"/>
    </w:rPr>
  </w:style>
  <w:style w:type="character" w:customStyle="1" w:styleId="EQChar">
    <w:name w:val="EQ Char"/>
    <w:link w:val="EQ"/>
    <w:uiPriority w:val="1"/>
    <w:rsid w:val="50CAA84A"/>
    <w:rPr>
      <w:noProof/>
      <w:lang w:val="en-US"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50CAA84A"/>
    <w:rPr>
      <w:rFonts w:eastAsia="MS Mincho"/>
      <w:noProof w:val="0"/>
      <w:lang w:val="en-US" w:eastAsia="en-US"/>
    </w:rPr>
  </w:style>
  <w:style w:type="numbering" w:customStyle="1" w:styleId="CurrentList1">
    <w:name w:val="Current List1"/>
    <w:uiPriority w:val="99"/>
    <w:rsid w:val="00635192"/>
    <w:pPr>
      <w:numPr>
        <w:numId w:val="24"/>
      </w:numPr>
    </w:pPr>
  </w:style>
  <w:style w:type="paragraph" w:styleId="Title">
    <w:name w:val="Title"/>
    <w:basedOn w:val="Normal"/>
    <w:next w:val="Normal"/>
    <w:link w:val="TitleChar"/>
    <w:uiPriority w:val="10"/>
    <w:qFormat/>
    <w:rsid w:val="50CAA84A"/>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50CAA84A"/>
    <w:rPr>
      <w:rFonts w:eastAsiaTheme="minorEastAsia"/>
      <w:color w:val="5A5A5A"/>
    </w:rPr>
  </w:style>
  <w:style w:type="paragraph" w:styleId="Quote">
    <w:name w:val="Quote"/>
    <w:basedOn w:val="Normal"/>
    <w:next w:val="Normal"/>
    <w:link w:val="QuoteChar"/>
    <w:uiPriority w:val="29"/>
    <w:qFormat/>
    <w:rsid w:val="50CAA84A"/>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50CAA84A"/>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50CAA84A"/>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50CAA84A"/>
    <w:rPr>
      <w:rFonts w:ascii="Times New Roman" w:eastAsiaTheme="minorEastAsia" w:hAnsi="Times New Roman" w:cs="Times New Roman"/>
      <w:noProof w:val="0"/>
      <w:color w:val="5A5A5A"/>
      <w:lang w:val="en-US"/>
    </w:rPr>
  </w:style>
  <w:style w:type="character" w:customStyle="1" w:styleId="QuoteChar">
    <w:name w:val="Quote Char"/>
    <w:basedOn w:val="DefaultParagraphFont"/>
    <w:link w:val="Quote"/>
    <w:uiPriority w:val="29"/>
    <w:rsid w:val="50CAA84A"/>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50CAA84A"/>
    <w:rPr>
      <w:i/>
      <w:iCs/>
      <w:noProof w:val="0"/>
      <w:color w:val="4472C4" w:themeColor="accent1"/>
      <w:lang w:val="en-US"/>
    </w:rPr>
  </w:style>
  <w:style w:type="paragraph" w:styleId="Header">
    <w:name w:val="header"/>
    <w:basedOn w:val="Normal"/>
    <w:link w:val="HeaderChar"/>
    <w:uiPriority w:val="99"/>
    <w:unhideWhenUsed/>
    <w:rsid w:val="50CAA84A"/>
    <w:pPr>
      <w:tabs>
        <w:tab w:val="center" w:pos="4680"/>
        <w:tab w:val="right" w:pos="9360"/>
      </w:tabs>
      <w:spacing w:after="0"/>
    </w:pPr>
  </w:style>
  <w:style w:type="character" w:customStyle="1" w:styleId="HeaderChar">
    <w:name w:val="Header Char"/>
    <w:basedOn w:val="DefaultParagraphFont"/>
    <w:link w:val="Header"/>
    <w:uiPriority w:val="99"/>
    <w:rsid w:val="50CAA84A"/>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BB3E8-F2FE-499D-AA79-82133CBD5200}">
  <ds:schemaRefs>
    <ds:schemaRef ds:uri="http://schemas.microsoft.com/sharepoint/v3/contenttype/forms"/>
  </ds:schemaRefs>
</ds:datastoreItem>
</file>

<file path=customXml/itemProps2.xml><?xml version="1.0" encoding="utf-8"?>
<ds:datastoreItem xmlns:ds="http://schemas.openxmlformats.org/officeDocument/2006/customXml" ds:itemID="{E0B4931D-AA58-467B-91A0-893E5BFC5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CBCF6-12A9-439D-856E-A14F7461108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80</TotalTime>
  <Pages>5</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325</cp:revision>
  <cp:lastPrinted>2019-04-25T01:09:00Z</cp:lastPrinted>
  <dcterms:created xsi:type="dcterms:W3CDTF">2022-06-03T08:23:00Z</dcterms:created>
  <dcterms:modified xsi:type="dcterms:W3CDTF">2022-08-10T19:09:00Z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